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CCF" w:rsidRDefault="00F33CCF" w:rsidP="00F33CCF">
      <w:pPr>
        <w:spacing w:after="0" w:line="240" w:lineRule="auto"/>
        <w:ind w:firstLine="709"/>
        <w:rPr>
          <w:sz w:val="28"/>
          <w:szCs w:val="28"/>
        </w:rPr>
      </w:pPr>
    </w:p>
    <w:p w:rsidR="00F33CCF" w:rsidRDefault="00F33CCF" w:rsidP="00F33CCF">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C6CB3D3" wp14:editId="113B5E74">
            <wp:extent cx="920115" cy="1130300"/>
            <wp:effectExtent l="0" t="0" r="0" b="0"/>
            <wp:docPr id="2" name="Рисунок 2" descr="Описание: 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Описание: 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l="8507" t="16882" r="11330"/>
                    <a:stretch>
                      <a:fillRect/>
                    </a:stretch>
                  </pic:blipFill>
                  <pic:spPr bwMode="auto">
                    <a:xfrm>
                      <a:off x="0" y="0"/>
                      <a:ext cx="920115" cy="1130300"/>
                    </a:xfrm>
                    <a:prstGeom prst="rect">
                      <a:avLst/>
                    </a:prstGeom>
                    <a:noFill/>
                    <a:ln>
                      <a:noFill/>
                    </a:ln>
                  </pic:spPr>
                </pic:pic>
              </a:graphicData>
            </a:graphic>
          </wp:inline>
        </w:drawing>
      </w:r>
    </w:p>
    <w:p w:rsidR="00F33CCF" w:rsidRDefault="00F33CCF" w:rsidP="00F33CC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F33CCF" w:rsidRDefault="00F33CCF" w:rsidP="00F33CCF">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ПЛЕНУМА ВЕРХОВНОГО СУДА РЕСПУБЛИКИ АБХАЗИЯ</w:t>
      </w:r>
    </w:p>
    <w:p w:rsidR="00F33CCF" w:rsidRDefault="00F33CCF" w:rsidP="00F33CCF">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 7</w:t>
      </w:r>
    </w:p>
    <w:p w:rsidR="00F33CCF" w:rsidRDefault="00F33CCF" w:rsidP="00F33CCF">
      <w:pPr>
        <w:spacing w:after="0" w:line="240" w:lineRule="auto"/>
        <w:ind w:firstLine="709"/>
        <w:contextualSpacing/>
        <w:rPr>
          <w:rFonts w:ascii="Times New Roman" w:eastAsia="Calibri" w:hAnsi="Times New Roman" w:cs="Times New Roman"/>
          <w:b/>
          <w:sz w:val="28"/>
          <w:szCs w:val="28"/>
        </w:rPr>
      </w:pPr>
      <w:r>
        <w:rPr>
          <w:rFonts w:ascii="Times New Roman" w:eastAsia="Calibri" w:hAnsi="Times New Roman" w:cs="Times New Roman"/>
          <w:b/>
          <w:sz w:val="28"/>
          <w:szCs w:val="28"/>
        </w:rPr>
        <w:t>_____________________________________________________________</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w:t>
      </w:r>
      <w:proofErr w:type="spellStart"/>
      <w:r>
        <w:rPr>
          <w:rFonts w:ascii="Times New Roman" w:hAnsi="Times New Roman" w:cs="Times New Roman"/>
          <w:sz w:val="28"/>
          <w:szCs w:val="28"/>
        </w:rPr>
        <w:t>Сухум</w:t>
      </w:r>
      <w:proofErr w:type="spellEnd"/>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28 сентября 2026 г.</w:t>
      </w:r>
    </w:p>
    <w:p w:rsidR="00F33CCF" w:rsidRDefault="00F33CCF" w:rsidP="00F33CCF">
      <w:pPr>
        <w:autoSpaceDE w:val="0"/>
        <w:autoSpaceDN w:val="0"/>
        <w:adjustRightInd w:val="0"/>
        <w:spacing w:after="0" w:line="240" w:lineRule="auto"/>
        <w:ind w:left="142" w:right="568"/>
        <w:jc w:val="both"/>
        <w:outlineLvl w:val="0"/>
        <w:rPr>
          <w:rFonts w:ascii="Times New Roman" w:hAnsi="Times New Roman" w:cs="Times New Roman"/>
          <w:b/>
          <w:bCs/>
          <w:sz w:val="28"/>
          <w:szCs w:val="28"/>
        </w:rPr>
      </w:pPr>
    </w:p>
    <w:p w:rsidR="00F33CCF" w:rsidRDefault="00F33CCF" w:rsidP="00F33CCF">
      <w:pPr>
        <w:autoSpaceDE w:val="0"/>
        <w:autoSpaceDN w:val="0"/>
        <w:adjustRightInd w:val="0"/>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О порядке применения судами</w:t>
      </w:r>
    </w:p>
    <w:p w:rsidR="00F33CCF" w:rsidRDefault="00F33CCF" w:rsidP="00F33CCF">
      <w:pPr>
        <w:autoSpaceDE w:val="0"/>
        <w:autoSpaceDN w:val="0"/>
        <w:adjustRightInd w:val="0"/>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 xml:space="preserve">норм Уголовного кодекса Республики Абхазия, </w:t>
      </w:r>
    </w:p>
    <w:p w:rsidR="00F33CCF" w:rsidRDefault="00F33CCF" w:rsidP="00F33CCF">
      <w:pPr>
        <w:autoSpaceDE w:val="0"/>
        <w:autoSpaceDN w:val="0"/>
        <w:adjustRightInd w:val="0"/>
        <w:spacing w:after="0" w:line="240" w:lineRule="auto"/>
        <w:ind w:firstLine="709"/>
        <w:jc w:val="center"/>
        <w:rPr>
          <w:rFonts w:ascii="Times New Roman" w:hAnsi="Times New Roman" w:cs="Times New Roman"/>
          <w:b/>
          <w:bCs/>
          <w:sz w:val="28"/>
          <w:szCs w:val="28"/>
        </w:rPr>
      </w:pPr>
      <w:r>
        <w:rPr>
          <w:rFonts w:ascii="Times New Roman" w:hAnsi="Times New Roman" w:cs="Times New Roman"/>
          <w:b/>
          <w:bCs/>
          <w:sz w:val="28"/>
          <w:szCs w:val="28"/>
        </w:rPr>
        <w:t>регулирующих соучастие в преступлении</w:t>
      </w:r>
    </w:p>
    <w:p w:rsidR="00F33CCF" w:rsidRDefault="00F33CCF" w:rsidP="00F33CCF">
      <w:pPr>
        <w:autoSpaceDE w:val="0"/>
        <w:autoSpaceDN w:val="0"/>
        <w:adjustRightInd w:val="0"/>
        <w:spacing w:after="0" w:line="240" w:lineRule="auto"/>
        <w:ind w:firstLine="709"/>
        <w:jc w:val="center"/>
        <w:rPr>
          <w:rFonts w:ascii="Times New Roman" w:hAnsi="Times New Roman" w:cs="Times New Roman"/>
          <w:b/>
          <w:bCs/>
          <w:sz w:val="28"/>
          <w:szCs w:val="28"/>
        </w:rPr>
      </w:pPr>
    </w:p>
    <w:p w:rsidR="00F33CCF" w:rsidRDefault="00F33CCF" w:rsidP="00F33CCF">
      <w:pPr>
        <w:autoSpaceDE w:val="0"/>
        <w:autoSpaceDN w:val="0"/>
        <w:adjustRightInd w:val="0"/>
        <w:spacing w:after="0" w:line="240" w:lineRule="auto"/>
        <w:ind w:firstLine="709"/>
        <w:jc w:val="center"/>
        <w:rPr>
          <w:rFonts w:ascii="Times New Roman" w:hAnsi="Times New Roman" w:cs="Times New Roman"/>
          <w:b/>
          <w:bCs/>
          <w:sz w:val="28"/>
          <w:szCs w:val="28"/>
        </w:rPr>
      </w:pPr>
    </w:p>
    <w:p w:rsidR="00F33CCF" w:rsidRDefault="00F33CCF" w:rsidP="00F33CCF">
      <w:pPr>
        <w:autoSpaceDE w:val="0"/>
        <w:autoSpaceDN w:val="0"/>
        <w:adjustRightInd w:val="0"/>
        <w:spacing w:after="0" w:line="240" w:lineRule="auto"/>
        <w:ind w:firstLine="709"/>
        <w:jc w:val="both"/>
        <w:rPr>
          <w:rFonts w:ascii="Times New Roman" w:hAnsi="Times New Roman" w:cs="Times New Roman"/>
          <w:b/>
          <w:bCs/>
          <w:sz w:val="28"/>
          <w:szCs w:val="28"/>
        </w:rPr>
      </w:pPr>
      <w:r>
        <w:rPr>
          <w:rFonts w:ascii="Times New Roman" w:hAnsi="Times New Roman" w:cs="Times New Roman"/>
          <w:sz w:val="28"/>
          <w:szCs w:val="28"/>
        </w:rPr>
        <w:t xml:space="preserve">В связи с вопросами, возникающими у судов при применении норм главы 7 Уголовного кодекса Республики Абхазия, а также в целях формирования единообразной судебной практики Пленум Верховного суда Республики Абхазия, руководствуясь </w:t>
      </w:r>
      <w:hyperlink r:id="rId6" w:history="1">
        <w:r>
          <w:rPr>
            <w:rStyle w:val="a3"/>
            <w:rFonts w:ascii="Times New Roman" w:eastAsia="Times New Roman" w:hAnsi="Times New Roman"/>
            <w:color w:val="000000"/>
            <w:sz w:val="28"/>
            <w:szCs w:val="24"/>
          </w:rPr>
          <w:t>статьей 73</w:t>
        </w:r>
      </w:hyperlink>
      <w:r>
        <w:rPr>
          <w:rFonts w:ascii="Times New Roman" w:eastAsia="Times New Roman" w:hAnsi="Times New Roman"/>
          <w:sz w:val="28"/>
          <w:szCs w:val="24"/>
        </w:rPr>
        <w:t xml:space="preserve"> Конституции Республики Абхазия и </w:t>
      </w:r>
      <w:hyperlink r:id="rId7" w:history="1">
        <w:r>
          <w:rPr>
            <w:rStyle w:val="a3"/>
            <w:rFonts w:ascii="Times New Roman" w:eastAsia="Times New Roman" w:hAnsi="Times New Roman"/>
            <w:color w:val="000000"/>
            <w:sz w:val="28"/>
            <w:szCs w:val="24"/>
          </w:rPr>
          <w:t>статьей 60</w:t>
        </w:r>
      </w:hyperlink>
      <w:r>
        <w:rPr>
          <w:rFonts w:ascii="Times New Roman" w:eastAsia="Times New Roman" w:hAnsi="Times New Roman"/>
          <w:sz w:val="28"/>
          <w:szCs w:val="24"/>
        </w:rPr>
        <w:t xml:space="preserve"> Конституционного закона Республики Абхазия «О судебной власти»</w:t>
      </w:r>
      <w:r>
        <w:rPr>
          <w:rFonts w:ascii="Times New Roman" w:hAnsi="Times New Roman" w:cs="Times New Roman"/>
          <w:sz w:val="28"/>
          <w:szCs w:val="28"/>
        </w:rPr>
        <w:t>, постановляет дать судам следующие разъяснения:</w:t>
      </w:r>
    </w:p>
    <w:p w:rsidR="00F33CCF" w:rsidRDefault="00F33CCF" w:rsidP="00F33CCF">
      <w:pPr>
        <w:spacing w:after="0" w:line="240" w:lineRule="auto"/>
        <w:ind w:firstLine="709"/>
        <w:jc w:val="both"/>
        <w:rPr>
          <w:rFonts w:ascii="Times New Roman" w:eastAsia="Calibri"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eastAsia="Calibri" w:hAnsi="Times New Roman" w:cs="Times New Roman"/>
          <w:sz w:val="28"/>
          <w:szCs w:val="28"/>
        </w:rPr>
        <w:t>Соучастием в преступлении признается умышленное совместное участие двух или более лиц в совершении умышленного преступления (ст. 31 УК РА).</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eastAsia="Calibri" w:hAnsi="Times New Roman" w:cs="Times New Roman"/>
          <w:bCs/>
          <w:sz w:val="28"/>
          <w:szCs w:val="28"/>
        </w:rPr>
        <w:t>Положения ст. 31 и ч. 2 ст. 34 УК РА не содержат формулировок о наличии вменяемости и соответствующего возраста соучастников преступления, а уголовный закон не связывает возможность признания преступления совершенным группой лиц по предварительному сговору с наличием в такой группе только лиц, подлежащих уголовной ответственности, в связи с чем п</w:t>
      </w:r>
      <w:r>
        <w:rPr>
          <w:rFonts w:ascii="Times New Roman" w:hAnsi="Times New Roman" w:cs="Times New Roman"/>
          <w:sz w:val="28"/>
          <w:szCs w:val="28"/>
        </w:rPr>
        <w:t xml:space="preserve">ризнак наличия в соучастии двух или более лиц необходимо толковать в системном единстве с нормативными предписаниями гл. 4 УК РА, определяющей правовые признаки лиц, подлежащих уголовной ответственности. </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Соучастие имеет место в ситуации, когда преступление совместно совершается двумя или более лицами, каждое из которых достигло установленного законом возраста и является вменяемым. При этом как совершенные в соучастии следует рассматривать действия лиц, которые обладали признаками субъекта преступления на момент совершения деяния. Если один из участников приобрёл признаки субъекта преступления </w:t>
      </w:r>
      <w:r>
        <w:rPr>
          <w:rFonts w:ascii="Times New Roman" w:hAnsi="Times New Roman" w:cs="Times New Roman"/>
          <w:sz w:val="28"/>
          <w:szCs w:val="28"/>
        </w:rPr>
        <w:lastRenderedPageBreak/>
        <w:t>(например, достиг установленного возраста) после окончания преступления, это не меняет квалификации действий второго участника как совершенных единолично; равным образом отпадение какого-либо признака субъекта у одного из участников после окончания преступления (например, возникновение психического расстройства, делающего невозможным исполнение наказания) не меняет квалификации действий второго участника как совершенных в соучастии.</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Оценка совершения преступления двумя лицами, из которых на момент совершения деяния только одно обладает признаками субъекта преступления, разнится в зависимости от того, кто из них непосредственно выполнял объективную сторону деяния.</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Если объективную сторону преступления выполняло лишь лицо, не обладающее признаками субъекта преступления, то лицо, подлежащее уголовной ответственности, не может нести ответственность за преступление, совершенное в соучастии, но при наличии к тому оснований должно быть признано исполнителем содеянного в соответствии с положениями ч. 2 ст. 32 УК РА. Так, если лицо совершило кражу, грабёж или разбой посредством использования других лиц, не подлежащих уголовной ответственности в силу возраста, невменяемости или других обстоятельств, его действия (при отсутствии иных квалифицирующих признаков) следует квалифицировать по частям первым </w:t>
      </w:r>
      <w:proofErr w:type="spellStart"/>
      <w:r>
        <w:rPr>
          <w:rFonts w:ascii="Times New Roman" w:hAnsi="Times New Roman" w:cs="Times New Roman"/>
          <w:sz w:val="28"/>
          <w:szCs w:val="28"/>
        </w:rPr>
        <w:t>ст.ст</w:t>
      </w:r>
      <w:proofErr w:type="spellEnd"/>
      <w:r>
        <w:rPr>
          <w:rFonts w:ascii="Times New Roman" w:hAnsi="Times New Roman" w:cs="Times New Roman"/>
          <w:sz w:val="28"/>
          <w:szCs w:val="28"/>
        </w:rPr>
        <w:t xml:space="preserve">. 155, 158 и 159 УК РА как действия непосредственного исполнителя преступления (ч. 2 ст. 32 УК РА). Лицо, организовавшее преступление, либо склонившее к совершению кражи, грабежа или разбоя заведомо не подлежащего уголовной ответственности участника преступления, в соответствии с ч. 2 ст. 32 УК РА несёт уголовную ответственность как исполнитель содеянного. В случае совершения преступления несовершеннолетним, не подлежащим уголовной ответственности, лицо, вовлекшее его в совершение преступления, в силу ч. 2 ст. 32 УК РА несёт уголовную ответственность за содеянное как исполнитель путём посредственного причинения. </w:t>
      </w:r>
      <w:r>
        <w:rPr>
          <w:rFonts w:ascii="Times New Roman" w:eastAsia="Times New Roman" w:hAnsi="Times New Roman" w:cs="Times New Roman"/>
          <w:sz w:val="28"/>
          <w:szCs w:val="28"/>
        </w:rPr>
        <w:t>При этом действия взрослого лица по подстрекательству несовершеннолетнего к совершению преступления при наличии признаков состава указанного преступления должны квалифицироваться по ст. 148 УК РА.</w:t>
      </w:r>
    </w:p>
    <w:p w:rsidR="00F33CCF" w:rsidRDefault="00F33CCF" w:rsidP="00F33CC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Убийство признается совершенным группой лиц, когда два или более лица, действуя совместно с умыслом, направленным на совершение убийства, непосредственно участвовали в процессе лишения жизни потерпевшего, причём необязательно, чтобы повреждения, повлекшие смерть, были причинены каждым из них, и независимо от того, что некоторые из участников преступления не были привлечены к уголовной ответственности ввиду их невменяемости.</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r>
        <w:rPr>
          <w:rFonts w:ascii="Times New Roman" w:eastAsia="Calibri" w:hAnsi="Times New Roman" w:cs="Times New Roman"/>
          <w:bCs/>
          <w:sz w:val="28"/>
          <w:szCs w:val="28"/>
        </w:rPr>
        <w:t>Действия обвиняемого, совершившего тайное хищение имущества из торгового зала магазина, с лицом, признанным в отношении инкриминированного ему деяния невменяемым, следует квалифицировать как совершенные группой лиц по предварительному сговору.</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lastRenderedPageBreak/>
        <w:t xml:space="preserve">Если объективную сторону преступления выполняло лишь лицо, подлежащее уголовной ответственности, то содеянное им также не образует соучастия и при отсутствии иных квалифицирующих признаков должно быть квалифицировано по ч. 1 соответствующей статьи </w:t>
      </w:r>
      <w:hyperlink r:id="rId8" w:history="1">
        <w:r>
          <w:rPr>
            <w:rStyle w:val="a3"/>
            <w:rFonts w:ascii="Times New Roman" w:hAnsi="Times New Roman" w:cs="Times New Roman"/>
            <w:color w:val="000000"/>
            <w:sz w:val="28"/>
            <w:szCs w:val="28"/>
          </w:rPr>
          <w:t>УК</w:t>
        </w:r>
      </w:hyperlink>
      <w:r>
        <w:rPr>
          <w:rFonts w:ascii="Times New Roman" w:hAnsi="Times New Roman" w:cs="Times New Roman"/>
          <w:sz w:val="28"/>
          <w:szCs w:val="28"/>
        </w:rPr>
        <w:t xml:space="preserve"> РА. При назначении такому лицу уголовного наказания суд вправе учесть в качестве отягчающего обстоятельства факт привлечения к совершению преступления лиц, которые страдают тяжёлыми психическими расстройствами либо находятся в состоянии опьянения, а также лиц, не достигших возраста, с которого наступает уголовная ответственность (п. «д» ч. 1 ст. 58 УК РА)</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объективную сторону деяния выполняли оба лица (подлежащее и не подлежащее уголовной ответственности), содеянное необходимо квалифицировать как совершенное группой лиц. При этом факт сговора с лицом, не подлежащим уголовной ответственности, не имеет юридического значения. В силу чего содеянное должно быть квалифицировано с учётом признака «совершение преступления группой лиц без предварительного сговора». Если закон, по которому квалифицировано содеянное, не предусматривает такого квалифицирующего признака, содеянное, при отсутствии иных квалифицирующих признаков, должно быть квалифицировано по части первой соответствующей статьи. Учитывая, что законом не предусмотрен квалифицирующий признак совершения кражи, грабежа или разбоя группой лиц без предварительного сговора, содеянное в таких случаях следует квалифицировать (при отсутствии других квалифицирующих признаков, указанных в диспозициях соответствующих статей </w:t>
      </w:r>
      <w:hyperlink r:id="rId9" w:history="1">
        <w:r>
          <w:rPr>
            <w:rStyle w:val="a3"/>
            <w:rFonts w:ascii="Times New Roman" w:hAnsi="Times New Roman" w:cs="Times New Roman"/>
            <w:color w:val="000000"/>
            <w:sz w:val="28"/>
            <w:szCs w:val="28"/>
          </w:rPr>
          <w:t>УК</w:t>
        </w:r>
      </w:hyperlink>
      <w:r>
        <w:rPr>
          <w:rFonts w:ascii="Times New Roman" w:hAnsi="Times New Roman" w:cs="Times New Roman"/>
          <w:sz w:val="28"/>
          <w:szCs w:val="28"/>
        </w:rPr>
        <w:t xml:space="preserve"> РА) по ч.1 ст. 155, ст. 158 либо ч. 1 ст. 159 УК РА. </w:t>
      </w:r>
    </w:p>
    <w:p w:rsidR="00F33CCF" w:rsidRDefault="00F33CCF" w:rsidP="00F33CCF">
      <w:pPr>
        <w:spacing w:after="0" w:line="240" w:lineRule="auto"/>
        <w:ind w:firstLine="709"/>
        <w:jc w:val="both"/>
        <w:rPr>
          <w:rFonts w:ascii="Times New Roman" w:eastAsia="Times New Roman" w:hAnsi="Times New Roman" w:cs="Times New Roman"/>
          <w:bCs/>
          <w:i/>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Совместность действий как признак соучастия означает, что соучастники своими взаимосвязанными действиями сообща причиняют вред охраняемым законом общественным отношениям. О совместном совершении преступления свидетельствуют, в частности, взаимосвязанный характер поведения соучастников, общий для них преступный результат и причинная связь между действиями каждого из соучастников и преступным результатом.</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Совместность не предполагает обязательное присутствие всех соучастников на месте совершения преступления, напротив, присутствие на месте совершения преступления не всегда означает наличие признака совместности в поведении лица.</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Факт присутствия постороннего лица на месте совершения преступления при недоказанности подстрекательства или пособничества не может рассматриваться как соучастие в преступлении.</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Для признания лица виновным в соучастии необходимо установить причинную связь между действиями этого лица и вредными последствиями совершенного исполнителями преступления, а также наличия умысла, направленного на содействие исполнителям преступления.</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При отсутствии предварительного сговора и наличия единого преступного умысла лица, участвовавшие в совершении преступления, самостоятельно несут ответственность за фактически причинённый вред.</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Единство умысла предполагает: умышленное поведение соучастников, общую цель, осознание каждым из них факта совместности совершения преступления и своей роли в нем, осведомлённость о преступных действиях друг друга.</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Отсутствие общей цели совершить какое-либо конкретное преступление (причинить какой-либо конкретный вред) исключает применение норм о соучастии даже в том случае, когда преступные действия совершаются несколькими лицами в одном месте, в одно время, в отношении одного потерпевшего. В такой ситуации действия каждого из участников противоправных действий подлежат квалификации, исходя из выполненного им лично (исходя из тех последствий, которые причинены лично им).</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Действия обвиняемого, хотя объективно и содействовавшие преступлению, но совершенные без поставленной цели оказать такое содействие, не могут рассматриваться как соучастие. В силу этого неосторожные (и тем более, невиновные) действия, которые объективно способствуют совершению преступления иными лицами, не могут составлять соучастия в преступлении (напр., не подлежит оценке с позиций соучастия факт небрежного хранения оружия, который создал условия для использования этого оружия в преступных целях третьими лицами).</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Соучастие возможно исключительно в умышленных преступлениях.</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В преступлениях с двумя формами вины соучастие возможно только при наличии умысла, тогда как неосторожные последствия, находящиеся за пределами общего умысла, могут быть вменены исключительно исполнителю преступления. Если преступление с двумя формами вины совершается соисполнителями и неосторожные последствия находятся в причинной связи с действиями каждого из них, такое преступление признается совершенным в соучастии. Неосторожные последствия не могут быть вменены организаторам, подстрекателям, и пособникам такого преступления.</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В неосторожных преступлениях соучастие исключается. Каждый из субъектов неосторожного </w:t>
      </w:r>
      <w:proofErr w:type="spellStart"/>
      <w:r>
        <w:rPr>
          <w:rFonts w:ascii="Times New Roman" w:hAnsi="Times New Roman" w:cs="Times New Roman"/>
          <w:sz w:val="28"/>
          <w:szCs w:val="28"/>
        </w:rPr>
        <w:t>сопричинения</w:t>
      </w:r>
      <w:proofErr w:type="spellEnd"/>
      <w:r>
        <w:rPr>
          <w:rFonts w:ascii="Times New Roman" w:hAnsi="Times New Roman" w:cs="Times New Roman"/>
          <w:sz w:val="28"/>
          <w:szCs w:val="28"/>
        </w:rPr>
        <w:t xml:space="preserve"> должен нести самостоятельную ответственность за выполненные им единолично действия. Так, в тех случаях, когда нарушения правил дорожного движения, повлекшие по неосторожности тяжкие последствия, были допущены двумя или более участниками дорожного движения, каждый из них должен нести уголовную ответственность по ст. 263 УК РА, если его действия по управлению ТС находились в причинной связи с наступившими последствиями.</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Неосторожное участие одного лица в умышленном преступлении другого, равно как умышленное участие лица в неосторожном преступлении другого, подлежит самостоятельной уголовно-правовой оценке.</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Исполнителем преступления, согласно ч. 2 ст. 32 УК РА, признается лицо, непосредственно совершившее преступление, либо непосредственно участвовавшее в его совершении совместно с другими лицами (соисполнителями), а также лицо, совершившее преступление посредством использования других лиц, не подлежащих уголовной ответственности в силу возраста, невменяемости или других обстоятельств.</w:t>
      </w:r>
    </w:p>
    <w:p w:rsidR="00F33CCF" w:rsidRDefault="00F33CCF" w:rsidP="00F33CCF">
      <w:pPr>
        <w:spacing w:after="0" w:line="240" w:lineRule="auto"/>
        <w:ind w:firstLine="709"/>
        <w:contextualSpacing/>
        <w:rPr>
          <w:rFonts w:ascii="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 непосредственным совершением преступления и участием в совершении преступления признается выполнение лицом объективной стороны состава преступления.</w:t>
      </w:r>
    </w:p>
    <w:p w:rsidR="00F33CCF" w:rsidRDefault="00F33CCF" w:rsidP="00F33CCF">
      <w:pPr>
        <w:spacing w:after="0" w:line="240" w:lineRule="auto"/>
        <w:ind w:firstLine="709"/>
        <w:contextualSpacing/>
        <w:rPr>
          <w:rFonts w:ascii="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Исполнение преступления означает выполнение того действия (действий) или бездействия, которое непосредственно описано в диспозиции статьи </w:t>
      </w:r>
      <w:hyperlink r:id="rId10"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РА. Исходя из этого способ описания в законе признаков объективной стороны оказывает непосредственное влияние на признание лица исполнителем преступления. </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в статье описано несколько альтернативных преступных действий, исполнителем признается лицо, выполнившее хотя бы одно из них, а соисполнителями - лица, каждое из которых выполнило хотя бы одно из описанных в диспозиции действий. Если преступное деяние слагается из двух взаимосвязанных действий (напр., применения насилия и изъятия имущества, проникновения в жилище и изъятия имущества), исполнителем признается лицо, выполнившее хотя бы одно из этих действий.</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преступное деяние, согласно его описанию в законе, должно обладать тем или иным объективным признаком (напр., тайность при изъятии имущества в ситуации совершения кражи), исполнителем признается лицо, обеспечивающее наличие этого признака.</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описанное в диспозиции деяние предполагает (подразумевает) выполнение не описанных в законе технических операций (напр., вскрытие или взлом двери для проникновения в жилище, управление угнанным ТС), лицо, выполнившее такие операции непосредственно на месте и во время совершения преступления, признается исполнителем.</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объективная сторона преступления описана посредством указания на последствие, которое может быть вызвано любым целенаправленным действием (напр., убийство как умышленное причинение смерти), лица, совершившие любое из действий, направленных к этому последствию, признаются соисполнителями, согласно которому убийство признается совершенным группой лиц, когда два или более лица, действуя совместно с умыслом, направленным на совершение убийства, непосредственно участвовали в процессе лишения жизни потерпевшего, применяя к нему </w:t>
      </w:r>
      <w:r>
        <w:rPr>
          <w:rFonts w:ascii="Times New Roman" w:hAnsi="Times New Roman" w:cs="Times New Roman"/>
          <w:sz w:val="28"/>
          <w:szCs w:val="28"/>
        </w:rPr>
        <w:lastRenderedPageBreak/>
        <w:t>насилие, причём необязательно, чтобы повреждения, повлекшие смерть, были причинены каждым из них (напр., один подавлял сопротивление потерпевшего, лишал его возможности защищаться, а другой причинил ему смертельные повреждения).</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Выполнение объективной стороны состава преступления не предполагает присутствие лица на месте совершения преступления. И наоборот, один лишь факт присутствия на месте совершения преступления не даёт оснований квалифицировать поведение лица как исполнение преступления.</w:t>
      </w:r>
    </w:p>
    <w:p w:rsidR="00F33CCF" w:rsidRDefault="00F33CCF" w:rsidP="00F33CCF">
      <w:pPr>
        <w:spacing w:after="0" w:line="240" w:lineRule="auto"/>
        <w:ind w:firstLine="709"/>
        <w:jc w:val="both"/>
        <w:rPr>
          <w:rFonts w:ascii="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Согласно ч. 3 ст. 32 УК РА, организатором преступления признается лицо, организовавшее совершение преступления или руководившее его исполнением, а равно лицо, создавшее организованную группу или преступное сообщество (преступную организацию) либо руководившее ими. </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bCs/>
          <w:sz w:val="28"/>
          <w:szCs w:val="28"/>
        </w:rPr>
        <w:t xml:space="preserve">Действия организатора излишней квалификации как пособничество и подстрекательство к совершению преступления недопустимо, так как действия лица, выраженные не только в склонении другого лица к совершению преступления, но и в осуществлении организационных действий, </w:t>
      </w:r>
      <w:r>
        <w:rPr>
          <w:rFonts w:ascii="Times New Roman" w:hAnsi="Times New Roman" w:cs="Times New Roman"/>
          <w:sz w:val="28"/>
          <w:szCs w:val="28"/>
        </w:rPr>
        <w:t>следует оценивать только как организацию преступления, поскольку соучастие в преступлениях в качестве организатора полностью охватывает действия осуждённого, связанные с подстрекательством, и с оказанием помощи исполнителю.</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При этом обращение к другому лицу с предложением об участии в преступлении само по себе не может расцениваться как организация преступления. </w:t>
      </w:r>
    </w:p>
    <w:p w:rsidR="00F33CCF" w:rsidRDefault="00F33CCF" w:rsidP="00F33CCF">
      <w:pPr>
        <w:spacing w:after="0" w:line="240" w:lineRule="auto"/>
        <w:ind w:firstLine="709"/>
        <w:jc w:val="both"/>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Независимо от времени фактического исполнения организаторские действия, не связанные с созданием организованной преступной группы, считаются оконченными (ч</w:t>
      </w:r>
      <w:r w:rsidRPr="00246A7C">
        <w:rPr>
          <w:rFonts w:ascii="Times New Roman" w:hAnsi="Times New Roman" w:cs="Times New Roman"/>
          <w:sz w:val="28"/>
          <w:szCs w:val="28"/>
        </w:rPr>
        <w:t>. 1 ст</w:t>
      </w:r>
      <w:r>
        <w:rPr>
          <w:rFonts w:ascii="Times New Roman" w:hAnsi="Times New Roman" w:cs="Times New Roman"/>
          <w:sz w:val="28"/>
          <w:szCs w:val="28"/>
        </w:rPr>
        <w:t xml:space="preserve">. 28 УК РА) с момента совершения преступления исполнителем. В ситуации, если исполнитель отказался от участия в преступлении, лицо, выполнившее организаторские функции, должно нести ответственность за приготовление к преступлению (ч. 1 ст. 29, ч. 5 ст. 33 УК РА); при </w:t>
      </w:r>
      <w:proofErr w:type="spellStart"/>
      <w:r>
        <w:rPr>
          <w:rFonts w:ascii="Times New Roman" w:hAnsi="Times New Roman" w:cs="Times New Roman"/>
          <w:sz w:val="28"/>
          <w:szCs w:val="28"/>
        </w:rPr>
        <w:t>недоведении</w:t>
      </w:r>
      <w:proofErr w:type="spellEnd"/>
      <w:r>
        <w:rPr>
          <w:rFonts w:ascii="Times New Roman" w:hAnsi="Times New Roman" w:cs="Times New Roman"/>
          <w:sz w:val="28"/>
          <w:szCs w:val="28"/>
        </w:rPr>
        <w:t xml:space="preserve"> исполнителем преступления до конца по не зависящим от него обстоятельствам организатор должен нести ответственность за организацию приготовления или покушения на преступление.</w:t>
      </w:r>
    </w:p>
    <w:p w:rsidR="00F33CCF" w:rsidRDefault="00F33CCF" w:rsidP="00F33CCF">
      <w:pPr>
        <w:spacing w:after="0" w:line="240" w:lineRule="auto"/>
        <w:ind w:firstLine="709"/>
        <w:jc w:val="both"/>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Временем совершения действий организатором преступления (ч. 2 ст. 9 УК РА) признается время фактического выполнения им действий, состоящих в организации преступления или руководстве им, независимо от времени совершения деяния исполнителем преступления.</w:t>
      </w:r>
    </w:p>
    <w:p w:rsidR="00F33CCF" w:rsidRDefault="00F33CCF" w:rsidP="00F33CCF">
      <w:pPr>
        <w:spacing w:after="0" w:line="240" w:lineRule="auto"/>
        <w:ind w:firstLine="709"/>
        <w:contextualSpacing/>
        <w:rPr>
          <w:rFonts w:ascii="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bCs/>
          <w:sz w:val="28"/>
          <w:szCs w:val="28"/>
        </w:rPr>
        <w:t>Подстрекателем</w:t>
      </w:r>
      <w:r>
        <w:rPr>
          <w:rFonts w:ascii="Times New Roman" w:hAnsi="Times New Roman" w:cs="Times New Roman"/>
          <w:sz w:val="28"/>
          <w:szCs w:val="28"/>
        </w:rPr>
        <w:t>, согласно ч. 4 ст. 32 УК РА, признается лицо, склонившее другое лицо к совершению преступления. При с</w:t>
      </w:r>
      <w:r>
        <w:rPr>
          <w:rFonts w:ascii="Times New Roman" w:hAnsi="Times New Roman" w:cs="Times New Roman"/>
          <w:bCs/>
          <w:sz w:val="28"/>
          <w:szCs w:val="28"/>
        </w:rPr>
        <w:t>клонении к совершению преступления</w:t>
      </w:r>
      <w:r>
        <w:rPr>
          <w:rFonts w:ascii="Times New Roman" w:hAnsi="Times New Roman" w:cs="Times New Roman"/>
          <w:sz w:val="28"/>
          <w:szCs w:val="28"/>
        </w:rPr>
        <w:t xml:space="preserve"> виновный в подстрекательстве сознает, что его </w:t>
      </w:r>
      <w:r>
        <w:rPr>
          <w:rFonts w:ascii="Times New Roman" w:hAnsi="Times New Roman" w:cs="Times New Roman"/>
          <w:sz w:val="28"/>
          <w:szCs w:val="28"/>
        </w:rPr>
        <w:lastRenderedPageBreak/>
        <w:t xml:space="preserve">действия вызовут у подстрекаемого решимость совершить преступление и предвидит тот результат, которого достигнет подстрекаемый, желает или сознательно допускает наступление этих последствий. При этом подстрекателем может быть признан лишь тот, кто своим действием стремился возбудить у другого лица намерение совершить не какое-либо вообще противоправное деяние, а конкретное преступление, охватываемое умыслом подстрекателя. </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Призывы и пожелания общего характера, которые непосредственно не направлены на склонение лица к конкретному противоправному деянию, не являются подстрекательством; отсутствует оно и в том случае, если лицо в общей форме выражает мысль о желательности совершения того или иного преступления, однако она не обращена к другому лицу как к избранному (предполагаемому) исполнителю этого преступления.</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Если подстрекатель одновременно выполняет в преступлении функции исполнителя, содеянное им, при отсутствии признаков участия в организованной группе, квалифицируется только как исполнение преступления, без ссылки на ч. 4 ст. 32 УК РА. </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Если исполнитель не довёл преступление до конца по не зависящим от него обстоятельствами, действия подстрекателя квалифицируются как подстрекательство к приготовлению или подстрекательство к покушению на совершение преступления.</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Если исполнитель не стал участвовать в преступлении или добровольно отказался от участия в нем, подстрекатель должен нести ответственность за приготовление к преступлению в форме приискания соучастников (ч. 1 ст. 29 УК РА).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Pr="0066463C" w:rsidRDefault="00F33CCF" w:rsidP="00F33CCF">
      <w:pPr>
        <w:numPr>
          <w:ilvl w:val="0"/>
          <w:numId w:val="1"/>
        </w:numPr>
        <w:spacing w:after="0" w:line="240" w:lineRule="auto"/>
        <w:ind w:firstLine="709"/>
        <w:contextualSpacing/>
        <w:jc w:val="both"/>
        <w:rPr>
          <w:rFonts w:ascii="Times New Roman" w:eastAsia="Calibri" w:hAnsi="Times New Roman" w:cs="Times New Roman"/>
          <w:bCs/>
          <w:sz w:val="28"/>
          <w:szCs w:val="28"/>
        </w:rPr>
      </w:pPr>
      <w:r>
        <w:rPr>
          <w:rFonts w:ascii="Times New Roman" w:hAnsi="Times New Roman" w:cs="Times New Roman"/>
          <w:sz w:val="28"/>
          <w:szCs w:val="28"/>
        </w:rPr>
        <w:t>Подстрекатель, по общему правилу, склоняет других лиц к участию в преступлении в качестве исполнителей или в качестве пособников, но не исключено подстрекательство к организации преступления или подстрекательство к созданию преступной группы. Если лицо подстрекало другое лицо или группу лиц к созданию организованной группы для совершения конкретных преступлений, но не принимало непосредственного участия в подборе её участников, планировании и подготовке к совершению преступлений либо в их осуществлении, его действия следует квалифицировать как соучастие в совершении организованной группой преступлений.</w:t>
      </w:r>
    </w:p>
    <w:p w:rsidR="00F33CCF" w:rsidRDefault="00F33CCF" w:rsidP="00F33CCF">
      <w:pPr>
        <w:pStyle w:val="a4"/>
        <w:rPr>
          <w:rFonts w:ascii="Times New Roman" w:eastAsia="Calibri" w:hAnsi="Times New Roman" w:cs="Times New Roman"/>
          <w:bCs/>
          <w:sz w:val="28"/>
          <w:szCs w:val="28"/>
        </w:rPr>
      </w:pPr>
    </w:p>
    <w:p w:rsidR="00F33CCF" w:rsidRPr="0066463C" w:rsidRDefault="00F33CCF" w:rsidP="00F33CCF">
      <w:pPr>
        <w:spacing w:after="0" w:line="240" w:lineRule="auto"/>
        <w:ind w:left="709"/>
        <w:contextualSpacing/>
        <w:jc w:val="both"/>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Некоторые виды подстрекательства выделены в законе в качестве самостоятельных составов преступлений (напр., ст. 148, </w:t>
      </w:r>
      <w:hyperlink r:id="rId11" w:history="1">
        <w:r>
          <w:rPr>
            <w:rStyle w:val="a3"/>
            <w:rFonts w:ascii="Times New Roman" w:hAnsi="Times New Roman" w:cs="Times New Roman"/>
            <w:color w:val="000000"/>
            <w:sz w:val="28"/>
            <w:szCs w:val="28"/>
          </w:rPr>
          <w:t>с</w:t>
        </w:r>
      </w:hyperlink>
      <w:r>
        <w:rPr>
          <w:rFonts w:ascii="Times New Roman" w:hAnsi="Times New Roman" w:cs="Times New Roman"/>
          <w:sz w:val="28"/>
          <w:szCs w:val="28"/>
        </w:rPr>
        <w:t xml:space="preserve">т. 199 УК РА). В этих </w:t>
      </w:r>
      <w:r>
        <w:rPr>
          <w:rFonts w:ascii="Times New Roman" w:hAnsi="Times New Roman" w:cs="Times New Roman"/>
          <w:sz w:val="28"/>
          <w:szCs w:val="28"/>
        </w:rPr>
        <w:lastRenderedPageBreak/>
        <w:t>случаях оценка поведения подстрекателей зависит от специальных правил квалификации этих преступлений. Возможная конкуренция общей нормы о подстрекательстве и норм о специальных составах подстрекательства разрешается с учётом представлений о моменте окончания последних. В ситуации, когда специальная норма описывает преступление, которое считается оконченным с момента начала выполнения подстрекаемым преступления, содеянное подстрекателем образует идеальную совокупность преступлений. Действия взрослого лица по подстрекательству несовершеннолетнего к совершению преступления при наличии признаков состава указанного преступления должны квалифицироваться по ст. 148 УК РА, а также по закону, предусматривающему ответственность за соучастие в виде подстрекательства в совершении конкретного преступления. Если специальная норма описывает состав подстрекательства, который считается оконченным с момента выполнения действий по подстрекательству, независимо от последующего поведения подстрекаемого лица, содеянное подстрекателем квалифицируется только по специальной норме.</w:t>
      </w:r>
    </w:p>
    <w:p w:rsidR="00F33CCF" w:rsidRDefault="00F33CCF" w:rsidP="00F33CCF">
      <w:pPr>
        <w:spacing w:after="0" w:line="240" w:lineRule="auto"/>
        <w:ind w:firstLine="709"/>
        <w:jc w:val="both"/>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Предложение о совершении преступления может квалифицироваться как подстрекательство, а не пособничество, поскольку, п</w:t>
      </w:r>
      <w:r>
        <w:rPr>
          <w:rFonts w:ascii="Times New Roman" w:eastAsia="Times New Roman" w:hAnsi="Times New Roman" w:cs="Times New Roman"/>
          <w:sz w:val="28"/>
          <w:szCs w:val="28"/>
        </w:rPr>
        <w:t xml:space="preserve">о смыслу закона при наличии одного исполнителя и другого лица, являющегося подстрекателем к совершению преступления, действия осуждённых не могут быть квалифицированы как совершенные группой лиц по предварительному сговору. </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Пособником преступления, согласно ч. 5 ст. 32 УК РА, выступает лицо, содействовавшее совершению преступления. Перечень пособнических действий дан в законе исчерпывающим перечнем и расширительному толкованию не подлежит.</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Помощь пособника может быть оказана им до, </w:t>
      </w:r>
      <w:proofErr w:type="gramStart"/>
      <w:r>
        <w:rPr>
          <w:rFonts w:ascii="Times New Roman" w:hAnsi="Times New Roman" w:cs="Times New Roman"/>
          <w:sz w:val="28"/>
          <w:szCs w:val="28"/>
        </w:rPr>
        <w:t>во время</w:t>
      </w:r>
      <w:proofErr w:type="gramEnd"/>
      <w:r>
        <w:rPr>
          <w:rFonts w:ascii="Times New Roman" w:hAnsi="Times New Roman" w:cs="Times New Roman"/>
          <w:sz w:val="28"/>
          <w:szCs w:val="28"/>
        </w:rPr>
        <w:t xml:space="preserve"> и после совершения преступления (в последнем случае, если она была заранее обещана).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Пособничество - это всегда конкретные деяния; для обвинения в пособничестве недостаточно присутствия на месте совершения преступления, фиксации происходящего на видео, наблюдения и т.п., если эти действия не сопряжены с оказанием конкретной реальной помощи исполнителю</w:t>
      </w:r>
      <w:r>
        <w:rPr>
          <w:rFonts w:ascii="Times New Roman" w:eastAsia="Calibri" w:hAnsi="Times New Roman" w:cs="Times New Roman"/>
          <w:bCs/>
          <w:sz w:val="28"/>
          <w:szCs w:val="28"/>
        </w:rPr>
        <w:t>.</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Общим свойством пособнических действий является то, что они не направлены на возбуждение решимости совершить преступление (даже когда они представляют собой советы или указания, это указания не о необходимости совершить преступление, а о желательной последовательности действий, о наиболее эффективных способах и средствах и т.д.) и не составляют элементов объективной стороны совершаемого в соучастии преступления (за исключением тех случаев, когда объективную </w:t>
      </w:r>
      <w:r>
        <w:rPr>
          <w:rFonts w:ascii="Times New Roman" w:hAnsi="Times New Roman" w:cs="Times New Roman"/>
          <w:sz w:val="28"/>
          <w:szCs w:val="28"/>
        </w:rPr>
        <w:lastRenderedPageBreak/>
        <w:t>сторону преступления со специальным субъектом выполняют совместно два лица, одно из которых не обладает специальными признаками субъекта преступления).</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Если лицо, наряду с пособническими действиями, выполняет объективную сторону преступления, содеянное им, при отсутствии признаков участия в организованной группе, квалифицируется только как исполнение преступления, без ссылки на ч. 5 ст. 32 УК РА (ч. 3 ст. 33 УК РА).</w:t>
      </w:r>
    </w:p>
    <w:p w:rsidR="00F33CCF" w:rsidRDefault="00F33CCF" w:rsidP="00F33CCF">
      <w:pPr>
        <w:spacing w:after="0" w:line="240" w:lineRule="auto"/>
        <w:ind w:firstLine="709"/>
        <w:jc w:val="both"/>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При пособничестве, выразившемся в заранее данном обещании что-то скрыть, приобрести или сбыть, важен сам факт обещания, а не реальность его выполнения. Выполнение пособником данного им обещания на квалификацию не влияет, но может быть учтено при назначении наказания.</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Пособнические действия всегда носят умышленный характер. Пособник осознает, что своим поведением способствует совершению исполнителем преступления либо устранению препятствий, предвидит возможность или неизбежность наступления в результате совместных действий определённого общественно опасного последствия и желает либо сознательно допускает его наступление, т.е. действует с прямым или косвенным умыслом. Действия обвиняемого, хотя и содействовавшие объективно преступлению, но совершенные без поставленной цели оказать такое содействие, не могут рассматриваться как соучастие. В силу этого неосторожные действия, которые объективно способствуют совершению преступления иными лицами, не могут составлять пособничества. </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Действия пособника, не знавшего о том, что другие участники преступления действуют в составе организованной группы, не могут квалифицироваться как пособничество в преступлении, совершенном организованной группой. </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eastAsia="Calibri" w:hAnsi="Times New Roman" w:cs="Times New Roman"/>
          <w:bCs/>
          <w:sz w:val="28"/>
          <w:szCs w:val="28"/>
        </w:rPr>
        <w:t xml:space="preserve">Пособник, оказывая содействие исполнителю преступления, должен сознавать, в каком преступлении он исполняет роль соучастника, поскольку </w:t>
      </w:r>
      <w:r>
        <w:rPr>
          <w:rFonts w:ascii="Times New Roman" w:hAnsi="Times New Roman" w:cs="Times New Roman"/>
          <w:sz w:val="28"/>
          <w:szCs w:val="28"/>
        </w:rPr>
        <w:t>пособничество предполагает осведомлённость лиц о действиях исполнителя.</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В некоторых случаях отдельные пособнические действия могут составлять самостоятельное преступление (напр., незаконное приобретение оружия может образовывать пособничество в убийстве). Действие или бездействие, содержащее самостоятельный состав преступления и предпринятые сознательно с целью устранения препятствия для совершения преступлений другим лицом, надлежит квалифицировать по совокупности по статьям Уголовного </w:t>
      </w:r>
      <w:hyperlink r:id="rId12" w:history="1">
        <w:r>
          <w:rPr>
            <w:rStyle w:val="a3"/>
            <w:rFonts w:ascii="Times New Roman" w:hAnsi="Times New Roman" w:cs="Times New Roman"/>
            <w:color w:val="000000"/>
            <w:sz w:val="28"/>
            <w:szCs w:val="28"/>
          </w:rPr>
          <w:t>кодекса</w:t>
        </w:r>
      </w:hyperlink>
      <w:r>
        <w:rPr>
          <w:rFonts w:ascii="Times New Roman" w:hAnsi="Times New Roman" w:cs="Times New Roman"/>
          <w:sz w:val="28"/>
          <w:szCs w:val="28"/>
        </w:rPr>
        <w:t>, предусматривающим данное действие или бездействие и соучастие в другом преступлении.</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lastRenderedPageBreak/>
        <w:t xml:space="preserve">Сокрытие предоставленного для совершения преступления орудия или иные аналогичные действия охватываются составом пособничества и не могут одновременно квалифицироваться как укрывательство особо тяжких преступлений, поскольку </w:t>
      </w:r>
      <w:hyperlink r:id="rId13" w:history="1">
        <w:r>
          <w:rPr>
            <w:rStyle w:val="a3"/>
            <w:rFonts w:ascii="Times New Roman" w:hAnsi="Times New Roman" w:cs="Times New Roman"/>
            <w:color w:val="000000"/>
            <w:sz w:val="28"/>
            <w:szCs w:val="28"/>
          </w:rPr>
          <w:t>ст. 31</w:t>
        </w:r>
      </w:hyperlink>
      <w:r>
        <w:rPr>
          <w:rFonts w:ascii="Times New Roman" w:hAnsi="Times New Roman" w:cs="Times New Roman"/>
          <w:sz w:val="28"/>
          <w:szCs w:val="28"/>
        </w:rPr>
        <w:t>8 УК РА устанавливает ответственность лишь за заранее не обещанные исполнителю или иным соучастникам действия.</w:t>
      </w:r>
    </w:p>
    <w:p w:rsidR="00F33CCF" w:rsidRDefault="00F33CCF" w:rsidP="00F33CC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Исходя из диспозиций ст. 293.1 УК РА, согласно которой посредничество во взяточничестве, то есть непосредственная передача взятки по поручению взяткодателя и взяткополучателя, либо иное способствование взяткодателю и (или) взяткополучателю в достижении либо реализации соглашения между ними о получении и (или) даче взятки, не может нести ответственности как соучастник в получении и даче взятки, мелком взяточничестве или коммерческом подкупе, мелком коммерческом подкупе со ссылкой на статью 32 УК РА.</w:t>
      </w:r>
    </w:p>
    <w:p w:rsidR="00F33CCF" w:rsidRDefault="00F33CCF" w:rsidP="00F33CCF">
      <w:pPr>
        <w:spacing w:after="0" w:line="240" w:lineRule="auto"/>
        <w:ind w:firstLine="709"/>
        <w:jc w:val="both"/>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По уголовному делу в отношении нескольких подсудимых приговор должен содержать анализ и оценку доказательств в отношении каждого подсудимого и по каждому обвинению.</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Описательно-мотивировочная часть обвинительного приговора, постановленного в общем порядке судебного разбирательства, должна содержать описание преступного деяния, как оно установлено судом, с указанием места, времени, способа его совершения, формы вины, мотивов, целей и последствий преступления. В тех случаях, когда преступление совершено группой лиц, группой лиц по предварительному сговору или организованной группой, при описании преступного деяния должно быть указано, какие конкретно преступные действия совершены каждым из соучастников преступления.</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С учётом того, что разбирательство дела в суде производится только в отношении подсудимых, использование в приговоре формулировок, свидетельствующих о виновности в совершении преступления других лиц, не допускается. Если дело в отношении некоторых обвиняемых выделено в отдельное производство либо прекращено в связи со смертью, то в приговоре указывается, что преступление совершено подсудимым совместно с другими лицами, без упоминания их фамилий, но с указанием принятого в отношении них процессуального решения (напр., лицо, дело </w:t>
      </w:r>
      <w:proofErr w:type="gramStart"/>
      <w:r>
        <w:rPr>
          <w:rFonts w:ascii="Times New Roman" w:hAnsi="Times New Roman" w:cs="Times New Roman"/>
          <w:sz w:val="28"/>
          <w:szCs w:val="28"/>
        </w:rPr>
        <w:t>в отношении</w:t>
      </w:r>
      <w:proofErr w:type="gramEnd"/>
      <w:r>
        <w:rPr>
          <w:rFonts w:ascii="Times New Roman" w:hAnsi="Times New Roman" w:cs="Times New Roman"/>
          <w:sz w:val="28"/>
          <w:szCs w:val="28"/>
        </w:rPr>
        <w:t xml:space="preserve"> которого выделено в отдельное производство). В тех случаях, когда отдельные участники преступного деяния, в совершении которого обвиняется подсудимый, освобождены от уголовной ответственности по </w:t>
      </w:r>
      <w:proofErr w:type="spellStart"/>
      <w:r>
        <w:rPr>
          <w:rFonts w:ascii="Times New Roman" w:hAnsi="Times New Roman" w:cs="Times New Roman"/>
          <w:sz w:val="28"/>
          <w:szCs w:val="28"/>
        </w:rPr>
        <w:t>нереабилитирующим</w:t>
      </w:r>
      <w:proofErr w:type="spellEnd"/>
      <w:r>
        <w:rPr>
          <w:rFonts w:ascii="Times New Roman" w:hAnsi="Times New Roman" w:cs="Times New Roman"/>
          <w:sz w:val="28"/>
          <w:szCs w:val="28"/>
        </w:rPr>
        <w:t xml:space="preserve"> основаниям, суд может сослаться в приговоре на роль этих лиц в деянии с обязательным указанием оснований прекращения дела лишь при условии, что это имеет значение для установления роли, степени и характера участия подсудимого в преступлении, квалификации его действий или установления других существенных обстоятельств дела.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lastRenderedPageBreak/>
        <w:t>При рассмотрении дел о преступлениях, совершенных двумя и более лицами, суду надлежит выяснить, какие конкретно действия, непосредственно направленные на исполнение объективной стороны этих преступлений, выполнял каждый из соучастников. Кроме того, суду надлежит исследовать в судебном заседании и указать в приговоре доказательства, подтверждающие вину каждого из исполнителей и иных соучастников (организаторов, пособников, подстрекателей).</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Действия исполнителя преступления, который одновременно выполняет функции организатора, подстрекателя или пособника, квалифицируются по статье </w:t>
      </w:r>
      <w:hyperlink r:id="rId14"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предусматривающей ответственность за исполнение данного преступления, без ссылки на ст. 32 УК РА.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Соисполнители преступления отвечают по статье </w:t>
      </w:r>
      <w:hyperlink r:id="rId15"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за преступление, совершенное ими совместно, без ссылки на ст. 32 УК. Если состав преступления содержит квалифицирующий признак «совершение преступления группой лиц, группой лиц по предварительному сговору или организованной группой», он должен быть учтён при квалификации действий соисполнителей. Если состав не содержит такого признака, содеянное ими, при отсутствии иных квалифицирующих признаков, должно получить уголовно-правовую оценку по ч. 1 соответствующей статьи УК РА. В этом случае при назначении уголовного наказания суд может учесть факт совершения преступления в соучастии в качестве отягчающего обстоятельства (п. «в» ч. 1 ст. 58 УК РА).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Уголовная ответственность организатора, подстрекателя и пособника наступает по статье, предусматривающей наказание за совершенное исполнителем преступление, со ссылкой на соответствующую часть ст. 32 УК РА, за исключением случаев, когда они одновременно являлись соисполнителями преступления, а равно за исключением тех случаев, когда все они действовали в составе организованной группы.</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В случае </w:t>
      </w:r>
      <w:proofErr w:type="spellStart"/>
      <w:r>
        <w:rPr>
          <w:rFonts w:ascii="Times New Roman" w:hAnsi="Times New Roman" w:cs="Times New Roman"/>
          <w:sz w:val="28"/>
          <w:szCs w:val="28"/>
        </w:rPr>
        <w:t>недоведения</w:t>
      </w:r>
      <w:proofErr w:type="spellEnd"/>
      <w:r>
        <w:rPr>
          <w:rFonts w:ascii="Times New Roman" w:hAnsi="Times New Roman" w:cs="Times New Roman"/>
          <w:sz w:val="28"/>
          <w:szCs w:val="28"/>
        </w:rPr>
        <w:t xml:space="preserve"> исполнителем преступления до конца по не зависящим от него обстоятельствам остальные соучастники несут уголовную ответственность за приготовление к преступлению или покушение на преступление (ч. 5 ст. 33 УК РА).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Лицо, которому по не зависящим от него обстоятельствам не удалось склонить других лиц к совершению преступления, несёт ответственность за приготовление к преступлению (ч. 5 ст. 33 УК РА).</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Лицо, не являющееся субъектом преступления, специально указанным в соответствующей статье </w:t>
      </w:r>
      <w:hyperlink r:id="rId16"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участвовавшее в совершении преступления, предусмотренного этой статьёй, несёт уголовную </w:t>
      </w:r>
      <w:r>
        <w:rPr>
          <w:rFonts w:ascii="Times New Roman" w:hAnsi="Times New Roman" w:cs="Times New Roman"/>
          <w:sz w:val="28"/>
          <w:szCs w:val="28"/>
        </w:rPr>
        <w:lastRenderedPageBreak/>
        <w:t xml:space="preserve">ответственность за данное преступление в качестве его организатора, подстрекателя либо пособника, со ссылкой на соответствующую часть ст. 32 УК РА. Данное правило не распространяется на случаи совершения преступления организованной группой, участники которой, вне зависимости от того, обладают они или не обладают признаками специального субъекта, указанными в статье </w:t>
      </w:r>
      <w:hyperlink r:id="rId17"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несут ответственность как исполнители преступления, без ссылки на ст. 32 УК 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Основные или квалифицирующие признаки состава преступления, в том числе характеризующие поведение исполнителя, могут вменяться иным соучастникам только в том случае, если они осознают их наличие и желают либо допускают, чтобы преступление было совершено именно при наличии этих признаков.</w:t>
      </w:r>
    </w:p>
    <w:p w:rsidR="00F33CCF" w:rsidRDefault="00F33CCF" w:rsidP="00F33CCF">
      <w:pPr>
        <w:spacing w:after="0" w:line="240" w:lineRule="auto"/>
        <w:ind w:firstLine="709"/>
        <w:contextualSpacing/>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Исходя из анализа положений </w:t>
      </w:r>
      <w:hyperlink r:id="rId18" w:history="1">
        <w:r>
          <w:rPr>
            <w:rStyle w:val="a3"/>
            <w:rFonts w:ascii="Times New Roman" w:hAnsi="Times New Roman" w:cs="Times New Roman"/>
            <w:color w:val="000000"/>
            <w:sz w:val="28"/>
            <w:szCs w:val="28"/>
          </w:rPr>
          <w:t>ст. ст. 3</w:t>
        </w:r>
      </w:hyperlink>
      <w:r>
        <w:rPr>
          <w:rFonts w:ascii="Times New Roman" w:hAnsi="Times New Roman" w:cs="Times New Roman"/>
          <w:sz w:val="28"/>
          <w:szCs w:val="28"/>
        </w:rPr>
        <w:t xml:space="preserve">2 и 33 УК РА устанавливаются такие формы соучастия как </w:t>
      </w:r>
      <w:proofErr w:type="spellStart"/>
      <w:r>
        <w:rPr>
          <w:rFonts w:ascii="Times New Roman" w:hAnsi="Times New Roman" w:cs="Times New Roman"/>
          <w:sz w:val="28"/>
          <w:szCs w:val="28"/>
        </w:rPr>
        <w:t>соисполнительство</w:t>
      </w:r>
      <w:proofErr w:type="spellEnd"/>
      <w:r>
        <w:rPr>
          <w:rFonts w:ascii="Times New Roman" w:hAnsi="Times New Roman" w:cs="Times New Roman"/>
          <w:sz w:val="28"/>
          <w:szCs w:val="28"/>
        </w:rPr>
        <w:t xml:space="preserve"> и сложное соучастие.</w:t>
      </w:r>
    </w:p>
    <w:p w:rsidR="00F33CCF" w:rsidRDefault="00F33CCF" w:rsidP="00F33CCF">
      <w:pPr>
        <w:spacing w:after="0" w:line="240" w:lineRule="auto"/>
        <w:ind w:firstLine="709"/>
        <w:jc w:val="both"/>
        <w:rPr>
          <w:rFonts w:ascii="Times New Roman" w:eastAsia="Calibri" w:hAnsi="Times New Roman" w:cs="Times New Roman"/>
          <w:bCs/>
          <w:sz w:val="28"/>
          <w:szCs w:val="28"/>
        </w:rPr>
      </w:pPr>
      <w:proofErr w:type="spellStart"/>
      <w:r>
        <w:rPr>
          <w:rFonts w:ascii="Times New Roman" w:hAnsi="Times New Roman" w:cs="Times New Roman"/>
          <w:bCs/>
          <w:sz w:val="28"/>
          <w:szCs w:val="28"/>
        </w:rPr>
        <w:t>Соисполнительство</w:t>
      </w:r>
      <w:proofErr w:type="spellEnd"/>
      <w:r>
        <w:rPr>
          <w:rFonts w:ascii="Times New Roman" w:hAnsi="Times New Roman" w:cs="Times New Roman"/>
          <w:bCs/>
          <w:sz w:val="28"/>
          <w:szCs w:val="28"/>
        </w:rPr>
        <w:t xml:space="preserve"> </w:t>
      </w:r>
      <w:r>
        <w:rPr>
          <w:rFonts w:ascii="Times New Roman" w:hAnsi="Times New Roman" w:cs="Times New Roman"/>
          <w:sz w:val="28"/>
          <w:szCs w:val="28"/>
        </w:rPr>
        <w:t xml:space="preserve">- это такая форма участия нескольких лиц в совершении преступления, при которой два или более лица, вне зависимости от наличия между ними предварительной договорённости, совместно полностью или в определённой части выполняют объективную сторону преступления, состав которого не предусматривает в качестве квалифицирующего признака совершение преступления группой лиц (напр., два лица, не имея предварительного сговора, совместно совершают похищение или подмену ребёнка). В этом случае действия каждого из соисполнителей квалифицируются по одной и той же статье </w:t>
      </w:r>
      <w:hyperlink r:id="rId19"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без ссылки на ст. 32 УК РА а при назначении уголовного наказания совершение преступления в составе группы лиц учитывается в качестве отягчающего обстоятельства (п. «в» ч. 1 ст. 58 УК РА).</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Сложное соучастие - </w:t>
      </w:r>
      <w:r>
        <w:rPr>
          <w:rFonts w:ascii="Times New Roman" w:hAnsi="Times New Roman" w:cs="Times New Roman"/>
          <w:sz w:val="28"/>
          <w:szCs w:val="28"/>
        </w:rPr>
        <w:t xml:space="preserve">это такая ситуация, когда, имея общий умысел на совершение единого преступления, несколько лиц, согласно состоявшейся договорённости, распределяют между собой роли в совершении преступления, при этом объективную сторону преступления фактически исполняет лишь один субъект (один исполнитель), в то время как остальные выступают в качестве организаторов, подстрекателей или пособников. В этом случае действия исполнителя квалифицируются по статье </w:t>
      </w:r>
      <w:hyperlink r:id="rId20"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(при этом ссылка на ч. 2 ст. 32 УК не требуется). Действия иных соучастников (организаторов, подстрекателей, пособников) при сложном соучастии квалифицируются по статье </w:t>
      </w:r>
      <w:hyperlink r:id="rId21"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с обязательной ссылкой на соответствующую часть ст. 32 УК РА.</w:t>
      </w:r>
    </w:p>
    <w:p w:rsidR="00F33CCF" w:rsidRDefault="00F33CCF" w:rsidP="00F33CCF">
      <w:pPr>
        <w:spacing w:after="0" w:line="240" w:lineRule="auto"/>
        <w:ind w:firstLine="709"/>
        <w:jc w:val="both"/>
        <w:rPr>
          <w:rFonts w:ascii="Times New Roman" w:eastAsia="Calibri"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Исходя из толкования положений ст. 34 УК РА устанавливаются такие формы соучастия как групповое преступление и организованная группа.</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hAnsi="Times New Roman" w:cs="Times New Roman"/>
          <w:sz w:val="28"/>
          <w:szCs w:val="28"/>
        </w:rPr>
        <w:t xml:space="preserve">Групповое преступление - это такое стечение нескольких лиц в совершении преступления, при котором они, имея или не имея предварительную договорённость, распределяя или не распределяя между </w:t>
      </w:r>
      <w:r>
        <w:rPr>
          <w:rFonts w:ascii="Times New Roman" w:hAnsi="Times New Roman" w:cs="Times New Roman"/>
          <w:sz w:val="28"/>
          <w:szCs w:val="28"/>
        </w:rPr>
        <w:lastRenderedPageBreak/>
        <w:t>собой роли, совместно совершают преступление, состав которого предусматривает в качестве квалифицирующего признак совершения преступления группой лиц или группой лиц по предварительному сговору.</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Закон устанавливает две разновидности группового преступления: совершение преступления группой лиц и группой лиц по предварительному сговору. При этом для обоих видов характерно наличие, как минимум, двух соисполнителей и наличие в статье </w:t>
      </w:r>
      <w:hyperlink r:id="rId22"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по которой квалифицировано действие соучастников, квалифицирующего признака «совершение преступления группой лиц или группой лиц по предварительному сговору». Различаются группы также наличием предварительного сговора и возможным участием в группе иных, кроме соисполнителей, соучастников.</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Наличие как минимум двух соисполнителей выступает обязательным признаком группового преступления, поскольку действия одного исполнителя и пособника (организатора, подстрекателя) не могут быть квалифицированы по признаку совершения преступления группой лиц.</w:t>
      </w:r>
    </w:p>
    <w:p w:rsidR="00F33CCF" w:rsidRDefault="00F33CCF" w:rsidP="00F33CCF">
      <w:pPr>
        <w:spacing w:after="0" w:line="240" w:lineRule="auto"/>
        <w:ind w:firstLine="709"/>
        <w:jc w:val="both"/>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Преступление, совершенное в отношении двух или более лиц, признается выполненным группой лиц или группой лиц по предварительному сговору только в случае, когда в отношении каждого из потерпевших каждым из соисполнителей выполнены конкретные действия, составляющие хотя бы часть объективной стороны посягательства. Например, изнасилование и насильственные действия сексуального характера следует признавать совершенными группой лиц или группой лиц по предварительному сговору не только в тех случаях, когда несколькими лицами подвергаются сексуальному насилию одно или несколько потерпевших лиц, но и тогда, когда виновные, действуя согласованно и применяя насилие или угрожая применением насилия в отношении нескольких лиц, затем совершают насильственное половое сношение либо насильственные действия сексуального характера с каждым или хотя бы с одним из них.</w:t>
      </w:r>
    </w:p>
    <w:p w:rsidR="00F33CCF" w:rsidRDefault="00F33CCF" w:rsidP="00F33CCF">
      <w:pPr>
        <w:spacing w:after="0" w:line="240" w:lineRule="auto"/>
        <w:ind w:firstLine="709"/>
        <w:jc w:val="both"/>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Преступление признается совершенным группой лиц без предварительного сговора, если в выполнении его объективной стороны принимали совместное участие два или более соисполнителя, которые действовали с общим умыслом, но без предварительной договорённости и без поддержки иных соучастников.</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Преступление следует признавать совершенным группой лиц и в том случае, когда в процессе выполнения объективной стороны одним лицом, к нему с той же целью присоединилось другое лицо. Здесь действия первого лица, начатые единолично, перерастают в групповое преступление, что отражается в квалификации обоих соучастников. Не исключено, что присоединяющаяся деятельность второго соисполнителя будет происходить на условиях определённой договорённости. Но такая договорённость не меняет правовой природы группы лиц, поскольку возникает после начала </w:t>
      </w:r>
      <w:r>
        <w:rPr>
          <w:rFonts w:ascii="Times New Roman" w:hAnsi="Times New Roman" w:cs="Times New Roman"/>
          <w:sz w:val="28"/>
          <w:szCs w:val="28"/>
        </w:rPr>
        <w:lastRenderedPageBreak/>
        <w:t>совершения преступления. Соучастие сохраняет свою форму группы лиц без предварительного сговора.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В группе лиц по общему правилу не происходит распределения ролей ввиду отсутствия предварительной договорённости. Однако учитывая, что организаторские действия согласно закону (ч. 3 ст. 32 УК РА) включают в себя не только собственно организацию преступления, но и руководство исполнением уже начавшегося преступления, осуществление руководства действиями исполнителей, которые совершают преступление без предварительного сговора, может расцениваться как организация совершения преступления группой лиц без предварительного сговора.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Преступление следует признавать совершенным группой лиц по предварительному сговору, когда до начала действий, непосредственно направленных на его совершение, несколько лиц достигают соглашения о совместном участии в нем, при этом объективную сторону преступления выполняют два или более соисполнителя.</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Предварительный сговор на совершение преступления предполагает выраженную в любой форме (устной, письменной, конклюдентной и др.) договорённость двух или более лиц, состоявшуюся до начала совершения действий, непосредственно направленных на выполнение объективной стороны преступления.</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Договорённость состоит в согласовании воли участников, отражает их решимость совместно совершить преступление. В силу этого судебная практика признает наличие предварительного сговора в ситуации, когда один соучастник отвечает согласием на предложение второго соучастника о совместном исполнении преступления. Однако в содержании договорённости должен отразиться не только сам факт совместного совершения преступления, возможное место, время и обстоятельства действия. Сговор должен охватывать собой все признаки состава преступления, которым закон придаёт квалификационное значение. Предварительная договорённость должна быть достигнута не только о совершении совместных хулиганских действий, но и о применении оружия или предметов, используемых в качестве оружия, либо о совершении таких действий по мотивам политической, идеологической, расовой, национальной или религиозной </w:t>
      </w:r>
      <w:proofErr w:type="gramStart"/>
      <w:r>
        <w:rPr>
          <w:rFonts w:ascii="Times New Roman" w:hAnsi="Times New Roman" w:cs="Times New Roman"/>
          <w:sz w:val="28"/>
          <w:szCs w:val="28"/>
        </w:rPr>
        <w:t>ненависти</w:t>
      </w:r>
      <w:proofErr w:type="gramEnd"/>
      <w:r>
        <w:rPr>
          <w:rFonts w:ascii="Times New Roman" w:hAnsi="Times New Roman" w:cs="Times New Roman"/>
          <w:sz w:val="28"/>
          <w:szCs w:val="28"/>
        </w:rPr>
        <w:t xml:space="preserve"> или вражды либо по мотивам ненависти или вражды в отношении какой-либо социальной группы любым из соучастников.</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Состояться сговор должен до момента начала покушения на преступление, т.е. до момента начала исполнения его объективной стороны. Действия, направленные на достижение соглашения о совместном совершении преступления, которые не переросли в непосредственное исполнение преступления, квалифицируются как приготовление в форме </w:t>
      </w:r>
      <w:r>
        <w:rPr>
          <w:rFonts w:ascii="Times New Roman" w:hAnsi="Times New Roman" w:cs="Times New Roman"/>
          <w:sz w:val="28"/>
          <w:szCs w:val="28"/>
        </w:rPr>
        <w:lastRenderedPageBreak/>
        <w:t>приискания соучастников либо сговора на совершение преступления (ч. 1 ст. 29 УК 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В группе лиц по предварительному сговору, которая совершает несколько преступлений, на совершение каждого из них должна состояться самостоятельная (отдельная) предварительная договорённость.</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Содержание сговора определяет основание ответственности соучастников и ограничивает ответственность иных лиц, причастных к совершению преступления. Если сговор участников группы лиц отражает их общее намерение совершить преступление определенным способом, в определённом размере, в отношении определённого лица, определенным орудием и т.п., т.е. охватывает собой признаки, которые влияют на квалификацию содеянного (напр., совершить разбой с причинением тяжкого вреда здоровью (п. «в» ч. 4 ст. 159 УК РА) или совершить мошенничество с причинением значительного ущерба гражданину (ч. 2 ст. 156 УК РА), эти признаки должны быть учтены при квалификации действий всех участников группы лиц по предварительному сговору, вне зависимости от того, кто именно из соучастников применил соответствующий способ, орудие, причинил ущерб в соответствующем размере и т.п. </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Если в процессе совершения преступления группой лиц по предварительному сговору к соучастникам с целью совершения преступления присоединяется третье лицо, не состоявшее с ними в предварительном сговоре, оно может нести ответственность только за конкретные действия, совершенные им лично. При этом в оценке действий такого лица может быть учтён признак «совершение преступления группой лиц».</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В группе лиц по предварительному сговору не исключается распределение ролей, при условии, что объективную сторону преступления выполняют не менее двух соисполнителей. Действия участников группы лиц по предварительному сговору, выполняющих в ней роль организаторов, подстрекателей или пособников, надлежит квалифицировать по статье </w:t>
      </w:r>
      <w:hyperlink r:id="rId23" w:history="1">
        <w:r>
          <w:rPr>
            <w:rStyle w:val="a3"/>
            <w:rFonts w:ascii="Times New Roman" w:hAnsi="Times New Roman" w:cs="Times New Roman"/>
            <w:color w:val="000000"/>
            <w:sz w:val="28"/>
            <w:szCs w:val="28"/>
          </w:rPr>
          <w:t>Особенной части</w:t>
        </w:r>
      </w:hyperlink>
      <w:r>
        <w:rPr>
          <w:rFonts w:ascii="Times New Roman" w:hAnsi="Times New Roman" w:cs="Times New Roman"/>
          <w:sz w:val="28"/>
          <w:szCs w:val="28"/>
        </w:rPr>
        <w:t xml:space="preserve"> УК со ссылкой на соответствующую часть ст. 32 УК 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Организованная группа - форма соучастия, предусмотренная законом. Уголовным </w:t>
      </w:r>
      <w:r w:rsidRPr="00A41782">
        <w:rPr>
          <w:rFonts w:ascii="Times New Roman" w:hAnsi="Times New Roman" w:cs="Times New Roman"/>
          <w:sz w:val="28"/>
          <w:szCs w:val="28"/>
        </w:rPr>
        <w:t xml:space="preserve">законом установлено две её разновидности: организованная группа </w:t>
      </w:r>
      <w:hyperlink r:id="rId24" w:history="1">
        <w:r w:rsidRPr="00A41782">
          <w:rPr>
            <w:rStyle w:val="a3"/>
            <w:rFonts w:ascii="Times New Roman" w:hAnsi="Times New Roman" w:cs="Times New Roman"/>
            <w:sz w:val="28"/>
            <w:szCs w:val="28"/>
          </w:rPr>
          <w:t>(ч. 3 ст. 34 УК РА)</w:t>
        </w:r>
      </w:hyperlink>
      <w:r w:rsidRPr="00A41782">
        <w:rPr>
          <w:rFonts w:ascii="Times New Roman" w:hAnsi="Times New Roman" w:cs="Times New Roman"/>
          <w:sz w:val="28"/>
          <w:szCs w:val="28"/>
        </w:rPr>
        <w:t xml:space="preserve"> и преступное сообщество или преступная организация </w:t>
      </w:r>
      <w:hyperlink r:id="rId25" w:history="1">
        <w:r w:rsidRPr="00A41782">
          <w:rPr>
            <w:rStyle w:val="a3"/>
            <w:rFonts w:ascii="Times New Roman" w:hAnsi="Times New Roman" w:cs="Times New Roman"/>
            <w:sz w:val="28"/>
            <w:szCs w:val="28"/>
          </w:rPr>
          <w:t>(ч. 4 ст. 34 УК РА)</w:t>
        </w:r>
      </w:hyperlink>
      <w:r w:rsidRPr="00A41782">
        <w:rPr>
          <w:rFonts w:ascii="Times New Roman" w:hAnsi="Times New Roman" w:cs="Times New Roman"/>
          <w:sz w:val="28"/>
          <w:szCs w:val="28"/>
        </w:rPr>
        <w:t xml:space="preserve">. Их общими признаками выступают: наличие двух или более лиц, предварительная </w:t>
      </w:r>
      <w:proofErr w:type="spellStart"/>
      <w:r>
        <w:rPr>
          <w:rFonts w:ascii="Times New Roman" w:hAnsi="Times New Roman" w:cs="Times New Roman"/>
          <w:sz w:val="28"/>
          <w:szCs w:val="28"/>
        </w:rPr>
        <w:t>объединённость</w:t>
      </w:r>
      <w:proofErr w:type="spellEnd"/>
      <w:r>
        <w:rPr>
          <w:rFonts w:ascii="Times New Roman" w:hAnsi="Times New Roman" w:cs="Times New Roman"/>
          <w:sz w:val="28"/>
          <w:szCs w:val="28"/>
        </w:rPr>
        <w:t xml:space="preserve"> для совершения преступления, устойчивость группы. При этом организованная группа и преступное сообщество (преступная организация) могут создаваться для совершения как нескольких преступлений, так и одного преступления, если оно требует тщательного планирования и длительной подготовки. </w:t>
      </w:r>
      <w:r>
        <w:rPr>
          <w:rFonts w:ascii="Times New Roman" w:hAnsi="Times New Roman" w:cs="Times New Roman"/>
          <w:sz w:val="28"/>
          <w:szCs w:val="28"/>
        </w:rPr>
        <w:lastRenderedPageBreak/>
        <w:t>Различаются указанные группы особенностями структуры, содержанием целей деятельности и категорией совершаемых преступлений.</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 xml:space="preserve">При признании преступления совершенным организованной группой действия всех участников независимо от их роли в преступлении следует квалифицировать как </w:t>
      </w:r>
      <w:proofErr w:type="spellStart"/>
      <w:r>
        <w:rPr>
          <w:rFonts w:ascii="Times New Roman" w:eastAsia="Times New Roman" w:hAnsi="Times New Roman" w:cs="Times New Roman"/>
          <w:bCs/>
          <w:sz w:val="28"/>
          <w:szCs w:val="28"/>
        </w:rPr>
        <w:t>соисполнительство</w:t>
      </w:r>
      <w:proofErr w:type="spellEnd"/>
      <w:r>
        <w:rPr>
          <w:rFonts w:ascii="Times New Roman" w:eastAsia="Times New Roman" w:hAnsi="Times New Roman" w:cs="Times New Roman"/>
          <w:bCs/>
          <w:sz w:val="28"/>
          <w:szCs w:val="28"/>
        </w:rPr>
        <w:t xml:space="preserve"> без ссылки на статью 32 УК 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Количественный состав организованной группы может быть различным. Не менее двух её участников должны обладать всеми признаками субъекта преступления. Если организованная группа создана для совершения преступления со специальным субъектом (напр., получения взятки, присвоения вверенного имущества), в её составе должен состоять как минимум один специальный субъект - исполнитель преступления.</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Предварительная (т.е. до момента начала выполнения объективной стороны преступления) </w:t>
      </w:r>
      <w:proofErr w:type="spellStart"/>
      <w:r>
        <w:rPr>
          <w:rFonts w:ascii="Times New Roman" w:hAnsi="Times New Roman" w:cs="Times New Roman"/>
          <w:sz w:val="28"/>
          <w:szCs w:val="28"/>
        </w:rPr>
        <w:t>объединённость</w:t>
      </w:r>
      <w:proofErr w:type="spellEnd"/>
      <w:r>
        <w:rPr>
          <w:rFonts w:ascii="Times New Roman" w:hAnsi="Times New Roman" w:cs="Times New Roman"/>
          <w:sz w:val="28"/>
          <w:szCs w:val="28"/>
        </w:rPr>
        <w:t xml:space="preserve"> предполагает, что на основе предварительного сговора между соучастниками, путём подчинения их воли общей цели совместного совершения преступления на этапе приготовления к преступному посягательству возникает сплочённая группа, способная функционировать в качестве отдельного коллективного субъекта. Важным признаком объединения выступает его управляемость, т.е. наличие в группе определённой системы принятия решений, которая разделяется и признается всеми участниками. Система </w:t>
      </w:r>
      <w:proofErr w:type="spellStart"/>
      <w:r>
        <w:rPr>
          <w:rFonts w:ascii="Times New Roman" w:hAnsi="Times New Roman" w:cs="Times New Roman"/>
          <w:sz w:val="28"/>
          <w:szCs w:val="28"/>
        </w:rPr>
        <w:t>единоначального</w:t>
      </w:r>
      <w:proofErr w:type="spellEnd"/>
      <w:r>
        <w:rPr>
          <w:rFonts w:ascii="Times New Roman" w:hAnsi="Times New Roman" w:cs="Times New Roman"/>
          <w:sz w:val="28"/>
          <w:szCs w:val="28"/>
        </w:rPr>
        <w:t xml:space="preserve"> или коллективного руководства группой обеспечивает планомерность её деятельности по достижению общих целей, обеспечивает её единство и стабильность, придаёт ей важное качество организованности. </w:t>
      </w:r>
      <w:proofErr w:type="spellStart"/>
      <w:r>
        <w:rPr>
          <w:rFonts w:ascii="Times New Roman" w:hAnsi="Times New Roman" w:cs="Times New Roman"/>
          <w:sz w:val="28"/>
          <w:szCs w:val="28"/>
        </w:rPr>
        <w:t>Объединённость</w:t>
      </w:r>
      <w:proofErr w:type="spellEnd"/>
      <w:r>
        <w:rPr>
          <w:rFonts w:ascii="Times New Roman" w:hAnsi="Times New Roman" w:cs="Times New Roman"/>
          <w:sz w:val="28"/>
          <w:szCs w:val="28"/>
        </w:rPr>
        <w:t xml:space="preserve"> группы характеризует поведение участников организованной группы и их отношения между собой, связанные исключительно с преступной деятельностью, а потому не может устанавливаться на основании данных, характеризующих межличностное бытовое и досуговое общение членов группы.</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Для признания группы организованной она должна обладать признаком устойчивости. Об устойчивости организованной группы может свидетельствовать стабильность состава участников группы, заранее разработанный план совместной преступной деятельности, распределение функций и ролей между соучастниками при подготовке к преступлению и непосредственном его совершении, большой временной промежуток существования группы, многократность совершения преступлений членами группы, их техническая оснащённость, длительность подготовки даже одного преступления, специальная подготовка участников организованной группы для совершения преступления и иные обстоятельства. Организованная группа может как обладать признаком устойчивости на момент начала выполнения объективной стороны планируемого преступления, так и приобрести его в процессе функционирования группы.</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Преступное сообщество (преступная организация) отличается от иных видов преступных групп, в том числе от ординарной организованной группы, более сложной внутренней структурой, наличием цели совместного совершения тяжких или особо тяжких преступлений для получения прямо или косвенно финансовой, или иной материальной выгоды, а также возможностью объединения двух или более организованных групп с той же целью. При этом закон не устанавливает правовых различий между понятиями «преступное сообщество» и «преступная организация».</w:t>
      </w:r>
    </w:p>
    <w:p w:rsidR="00F33CCF" w:rsidRDefault="00F33CCF" w:rsidP="00F33CCF">
      <w:p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Обязательными общими признаками преступного сообщества (преступной организации) выступают: обладание всеми признаками организованной группы, цель получения финансовой или иной материальной выгоды, достижение этой цели посредством совершения тяжких и особо тяжких преступлений.</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 прямым получением финансовой или иной материальной выгоды понимается совершение одного или нескольких тяжких либо особо тяжких преступлений (напр., мошенничества, совершенного организованной группой либо в особо крупном размере), в результате которых осуществляется непосредственное противоправное обращение в пользу членов преступного сообщества (преступной организации) денежных средств, иного имущества, включая ценные бумаги и т.п.</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 косвенным получением финансовой или иной материальной выгоды понимается совершение одного или нескольких тяжких либо особо тяжких преступлений, которые непосредственно не посягают на отношения собственности, однако обусловливают в дальнейшем получение денежных средств и прав на имущество или иной имущественной выгоды не только членами сообщества (организации), но и другими лицами.</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участники организованной группы, первоначально объединившиеся для совершения преступлений небольшой и (или) средней тяжести, совершили одно или несколько тяжких и (или) особо тяжких преступлений, их действия можно рассматривать как совершенные в составе преступного сообщества (преступной организации) при условии, что эта организованная группа до совершения тяжкого или особо тяжкого преступления преобразовалась в преступное сообщество (преступную организацию), т.е. стала обладать структурными признаками, предусмотренными ч. 4 ст. 34 УК РА.</w:t>
      </w:r>
    </w:p>
    <w:p w:rsidR="00F33CCF" w:rsidRDefault="00F33CCF" w:rsidP="00F33CCF">
      <w:pPr>
        <w:spacing w:after="0" w:line="240" w:lineRule="auto"/>
        <w:ind w:firstLine="709"/>
        <w:jc w:val="both"/>
        <w:rPr>
          <w:rFonts w:ascii="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Прекращение уголовного дела по обвинению в организации или участии в преступном сообществе и переквалификация совершенных в составе преступного сообщества преступлений на преступления, совершенные в составе организованной группы, меняет лишь оценку степени организованности действий соучастников при совершении преступлений, но не отменяет самого факта совершения преступления в соучастии. В связи с чем прекращение уголовного дела по ст. 204 УК РА не является основанием для реабилитации виновного.</w:t>
      </w:r>
    </w:p>
    <w:p w:rsidR="00F33CCF" w:rsidRDefault="00F33CCF" w:rsidP="00F33CCF">
      <w:pPr>
        <w:spacing w:after="0" w:line="240" w:lineRule="auto"/>
        <w:ind w:firstLine="709"/>
        <w:jc w:val="both"/>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Организатор организованной группы несёт ответственность за все преступления, совершенные группой, если они охватывались его умыслом на момент создания группы, в качестве их исполнителя, без ссылки на ч. 3 ст. 32 УК РА.</w:t>
      </w:r>
    </w:p>
    <w:p w:rsidR="00F33CCF"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Если создание организованной группы предусмотрено законом в качестве самостоятельного преступления (</w:t>
      </w:r>
      <w:proofErr w:type="spellStart"/>
      <w:r>
        <w:rPr>
          <w:rFonts w:ascii="Times New Roman" w:hAnsi="Times New Roman" w:cs="Times New Roman"/>
          <w:sz w:val="28"/>
          <w:szCs w:val="28"/>
        </w:rPr>
        <w:t>ст.ст</w:t>
      </w:r>
      <w:proofErr w:type="spellEnd"/>
      <w:r>
        <w:rPr>
          <w:rFonts w:ascii="Times New Roman" w:hAnsi="Times New Roman" w:cs="Times New Roman"/>
          <w:sz w:val="28"/>
          <w:szCs w:val="28"/>
        </w:rPr>
        <w:t>. 202, 203, 204, 281 УК РА), организатор несёт ответственность по правилам совокупности преступлений, за создание группы и все преступления, совершенные группой, если они охватывались его умыслом.</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действия, направленные на создание организованной группы, по не зависящим от организатора обстоятельствам, не привели к формированию устойчивой группы лиц, объединённой в целях совершения преступления, содеянное надлежит квалифицировать, исходя из того, на создание какой именно группы был направлен умысел организатора: при доказанности того, что умысел был направлен на создание одной из групп, предусмотренных ст. </w:t>
      </w:r>
      <w:proofErr w:type="spellStart"/>
      <w:r>
        <w:rPr>
          <w:rFonts w:ascii="Times New Roman" w:hAnsi="Times New Roman" w:cs="Times New Roman"/>
          <w:sz w:val="28"/>
          <w:szCs w:val="28"/>
        </w:rPr>
        <w:t>ст.ст</w:t>
      </w:r>
      <w:proofErr w:type="spellEnd"/>
      <w:r>
        <w:rPr>
          <w:rFonts w:ascii="Times New Roman" w:hAnsi="Times New Roman" w:cs="Times New Roman"/>
          <w:sz w:val="28"/>
          <w:szCs w:val="28"/>
        </w:rPr>
        <w:t>. 202, 203, 204, 281 УК РА, содеянное квалифицируется как покушение на совершение этих преступлений; в иных случаях содеянное квалифицируется как приготовление к тяжкому или особо тяжкому преступлению в форме приискания соучастников и сговора на совершение преступления.</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Участник организованной группы несёт ответственность только за те преступления, в подготовке или непосредственном совершении которых он принимал участие, при этом, вне зависимости от выполняемой в преступлении роли, его действия квалифицируются как исполнение преступления в составе организованной группы.</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Если участие в организованной группе предусмотрено законом в качестве самостоятельного преступления (ст. ст. 202, 203, 204, 281 УК РА), действия участников надлежит квалифицировать по правилам совокупности преступлений, за участие в группе и за те преступления, в подготовке или совершении которых они участвовали.</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Лицо может нести ответственность за совершение преступления в составе организованной группы только в том случае, если признаки этой группы осознавались им на момент совместного совершения преступления, в противном случае возможна квалификация содеянного им как совершенного в составе группы лиц по предварительному сговору.</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квалификации преступления, совершенного организатором и участником организованной группы, необходимо учитывать квалифицирующий признак «совершение преступления организованной группой». Если состав соответствующего преступления не предусматривает в качестве квалифицирующего признака совершение его организованной группой, то действия виновных подлежат квалификации по части (пункту) статьи </w:t>
      </w:r>
      <w:hyperlink r:id="rId26" w:history="1">
        <w:r>
          <w:rPr>
            <w:rStyle w:val="a3"/>
            <w:rFonts w:ascii="Times New Roman" w:hAnsi="Times New Roman" w:cs="Times New Roman"/>
            <w:color w:val="000000"/>
            <w:sz w:val="28"/>
            <w:szCs w:val="28"/>
          </w:rPr>
          <w:t>УК</w:t>
        </w:r>
      </w:hyperlink>
      <w:r>
        <w:rPr>
          <w:rFonts w:ascii="Times New Roman" w:hAnsi="Times New Roman" w:cs="Times New Roman"/>
          <w:sz w:val="28"/>
          <w:szCs w:val="28"/>
        </w:rPr>
        <w:t xml:space="preserve"> РА, предусматривающей квалифицирующий признак «группой лиц по предварительному сговору», а при его отсутствии - по признаку «группой лиц». В случае, если состав совершенного преступления не предусматривает в </w:t>
      </w:r>
      <w:r>
        <w:rPr>
          <w:rFonts w:ascii="Times New Roman" w:hAnsi="Times New Roman" w:cs="Times New Roman"/>
          <w:sz w:val="28"/>
          <w:szCs w:val="28"/>
        </w:rPr>
        <w:lastRenderedPageBreak/>
        <w:t xml:space="preserve">качестве квалифицирующего признака совершение его организованной группой, группой лиц по предварительному сговору или группой лиц, действия виновных, при отсутствии иных квалифицирующих признаков, необходимо квалифицировать по части первой соответствующей статьи </w:t>
      </w:r>
      <w:hyperlink r:id="rId27" w:history="1">
        <w:r>
          <w:rPr>
            <w:rStyle w:val="a3"/>
            <w:rFonts w:ascii="Times New Roman" w:hAnsi="Times New Roman" w:cs="Times New Roman"/>
            <w:color w:val="000000"/>
            <w:sz w:val="28"/>
            <w:szCs w:val="28"/>
          </w:rPr>
          <w:t>УК</w:t>
        </w:r>
      </w:hyperlink>
      <w:r>
        <w:rPr>
          <w:rFonts w:ascii="Times New Roman" w:hAnsi="Times New Roman" w:cs="Times New Roman"/>
          <w:sz w:val="28"/>
          <w:szCs w:val="28"/>
        </w:rPr>
        <w:t xml:space="preserve"> РА, с признанием в качестве обстоятельства, отягчающего наказание, факта совершения преступления в составе организованной группы (п. «в» ч. 1 ст. 58 УК РА).</w:t>
      </w:r>
    </w:p>
    <w:p w:rsidR="00F33CCF" w:rsidRDefault="00F33CCF" w:rsidP="00F33CCF">
      <w:pPr>
        <w:spacing w:after="0" w:line="240" w:lineRule="auto"/>
        <w:ind w:firstLine="709"/>
        <w:jc w:val="both"/>
        <w:rPr>
          <w:rFonts w:ascii="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 xml:space="preserve">Если </w:t>
      </w:r>
      <w:r w:rsidRPr="00A41782">
        <w:rPr>
          <w:rFonts w:ascii="Times New Roman" w:hAnsi="Times New Roman" w:cs="Times New Roman"/>
          <w:sz w:val="28"/>
          <w:szCs w:val="28"/>
        </w:rPr>
        <w:t xml:space="preserve">содеянное лицом квалифицировано как преступление, совершенное в составе группы лиц, группы лиц по предварительному сговору, организованной группы, преступным сообществом (преступной организации) при назначении наказания не может повторно учитываться отягчающее </w:t>
      </w:r>
      <w:r>
        <w:rPr>
          <w:rFonts w:ascii="Times New Roman" w:hAnsi="Times New Roman" w:cs="Times New Roman"/>
          <w:sz w:val="28"/>
          <w:szCs w:val="28"/>
        </w:rPr>
        <w:t>обстоятельство, предусмотренное п. «в» ч. 1 ст. 58 УК РА.</w:t>
      </w:r>
    </w:p>
    <w:p w:rsidR="00F33CCF" w:rsidRDefault="00F33CCF" w:rsidP="00F33CCF">
      <w:pPr>
        <w:spacing w:after="0" w:line="240" w:lineRule="auto"/>
        <w:ind w:firstLine="709"/>
        <w:jc w:val="both"/>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hAnsi="Times New Roman" w:cs="Times New Roman"/>
          <w:sz w:val="28"/>
          <w:szCs w:val="28"/>
        </w:rPr>
        <w:t>Эксцессом исполнителя признается совершение исполнителем преступления, не охватывающегося умыслом других соучастников. За эксцесс исполнителя другие соучастники преступления уголовной ответственности не подлежат. (ст. 35 УК РА).</w:t>
      </w:r>
    </w:p>
    <w:p w:rsidR="00F33CCF" w:rsidRPr="00A41782" w:rsidRDefault="00F33CCF" w:rsidP="00F33CCF">
      <w:pPr>
        <w:spacing w:after="0" w:line="240" w:lineRule="auto"/>
        <w:ind w:firstLine="709"/>
        <w:contextualSpacing/>
        <w:rPr>
          <w:rFonts w:ascii="Times New Roman" w:eastAsia="Times New Roman" w:hAnsi="Times New Roman" w:cs="Times New Roman"/>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sidRPr="00A41782">
        <w:rPr>
          <w:rFonts w:ascii="Times New Roman" w:hAnsi="Times New Roman" w:cs="Times New Roman"/>
          <w:sz w:val="28"/>
          <w:szCs w:val="28"/>
        </w:rPr>
        <w:t xml:space="preserve">Эксцесс исполнителя имеет </w:t>
      </w:r>
      <w:r>
        <w:rPr>
          <w:rFonts w:ascii="Times New Roman" w:hAnsi="Times New Roman" w:cs="Times New Roman"/>
          <w:sz w:val="28"/>
          <w:szCs w:val="28"/>
        </w:rPr>
        <w:t xml:space="preserve">место только в том случае, когда преступление, совершенное исполнителем, объективно связано с действиями иных соучастников, когда предварительные действия соучастников выступают необходимым условием формирования умысла на совершение </w:t>
      </w:r>
      <w:proofErr w:type="spellStart"/>
      <w:r>
        <w:rPr>
          <w:rFonts w:ascii="Times New Roman" w:hAnsi="Times New Roman" w:cs="Times New Roman"/>
          <w:sz w:val="28"/>
          <w:szCs w:val="28"/>
        </w:rPr>
        <w:t>эксцессного</w:t>
      </w:r>
      <w:proofErr w:type="spellEnd"/>
      <w:r>
        <w:rPr>
          <w:rFonts w:ascii="Times New Roman" w:hAnsi="Times New Roman" w:cs="Times New Roman"/>
          <w:sz w:val="28"/>
          <w:szCs w:val="28"/>
        </w:rPr>
        <w:t xml:space="preserve"> преступления. Наличие признака совместности на первоначальной стадии совершения преступления позволяет говорить о том, что изначально преступление начиналось как совершаемое в соучастии, в противном случае эксцесс исполнителя исключается.</w:t>
      </w:r>
    </w:p>
    <w:p w:rsidR="00F33CCF" w:rsidRDefault="00F33CCF" w:rsidP="00F33CCF">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исполнитель совершает преступление, которое качественно отличается от того деяния, которое охватывалось общим умыслом (напр., убийство вместо кражи) и </w:t>
      </w:r>
      <w:proofErr w:type="gramStart"/>
      <w:r>
        <w:rPr>
          <w:rFonts w:ascii="Times New Roman" w:hAnsi="Times New Roman" w:cs="Times New Roman"/>
          <w:sz w:val="28"/>
          <w:szCs w:val="28"/>
        </w:rPr>
        <w:t>в отношение</w:t>
      </w:r>
      <w:proofErr w:type="gramEnd"/>
      <w:r>
        <w:rPr>
          <w:rFonts w:ascii="Times New Roman" w:hAnsi="Times New Roman" w:cs="Times New Roman"/>
          <w:sz w:val="28"/>
          <w:szCs w:val="28"/>
        </w:rPr>
        <w:t xml:space="preserve"> которого соучастниками не совершалось никаких совместных приготовительных действий, соучастие не создаётся, и норма об эксцессе не применяется. Исполнитель в таком случае несёт ответственность за самостоятельно выполненное преступление, без учёта в квалификации признаков соучастия, а иные несостоявшиеся соучастники - за приготовление к тому преступлению, на совершение которого был сформирован их общий умысел.</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sz w:val="28"/>
          <w:szCs w:val="28"/>
        </w:rPr>
      </w:pPr>
      <w:r>
        <w:rPr>
          <w:rFonts w:ascii="Times New Roman" w:eastAsia="Calibri" w:hAnsi="Times New Roman" w:cs="Times New Roman"/>
          <w:bCs/>
          <w:sz w:val="28"/>
          <w:szCs w:val="28"/>
        </w:rPr>
        <w:t xml:space="preserve">Нормы уголовного закона не препятствуют квалификации действий соучастников преступления по разным статьям и разным частям одной и той же нормы статьи </w:t>
      </w:r>
      <w:hyperlink r:id="rId28" w:history="1">
        <w:r>
          <w:rPr>
            <w:rStyle w:val="a3"/>
            <w:rFonts w:ascii="Times New Roman" w:eastAsia="Calibri" w:hAnsi="Times New Roman" w:cs="Times New Roman"/>
            <w:bCs/>
            <w:color w:val="000000"/>
            <w:sz w:val="28"/>
            <w:szCs w:val="28"/>
          </w:rPr>
          <w:t>Особенности части</w:t>
        </w:r>
      </w:hyperlink>
      <w:r>
        <w:rPr>
          <w:rFonts w:ascii="Times New Roman" w:eastAsia="Calibri" w:hAnsi="Times New Roman" w:cs="Times New Roman"/>
          <w:bCs/>
          <w:sz w:val="28"/>
          <w:szCs w:val="28"/>
        </w:rPr>
        <w:t xml:space="preserve"> УК РА, в зависимости в том числе от мотива их преступного поведения, от целей, которые они преследовали, участвуя в преступлении, поскольку лицо подлежит уголовной ответственности только за те общественно опасные действия (бездействие) и наступившие общественно опасные последствия, в отношении которых установлена его вина (</w:t>
      </w:r>
      <w:hyperlink r:id="rId29" w:history="1">
        <w:r>
          <w:rPr>
            <w:rStyle w:val="a3"/>
            <w:rFonts w:ascii="Times New Roman" w:eastAsia="Calibri" w:hAnsi="Times New Roman" w:cs="Times New Roman"/>
            <w:bCs/>
            <w:color w:val="000000"/>
            <w:sz w:val="28"/>
            <w:szCs w:val="28"/>
          </w:rPr>
          <w:t>ч. 1 ст. 5</w:t>
        </w:r>
      </w:hyperlink>
      <w:r>
        <w:rPr>
          <w:rFonts w:ascii="Times New Roman" w:eastAsia="Calibri" w:hAnsi="Times New Roman" w:cs="Times New Roman"/>
          <w:bCs/>
          <w:sz w:val="28"/>
          <w:szCs w:val="28"/>
        </w:rPr>
        <w:t xml:space="preserve"> УК РА).</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lastRenderedPageBreak/>
        <w:t>Ответственность соучастников преступления определяется характером и степенью фактического участия каждого из них в совершении преступления (</w:t>
      </w:r>
      <w:hyperlink r:id="rId30" w:history="1">
        <w:r>
          <w:rPr>
            <w:rStyle w:val="a3"/>
            <w:rFonts w:ascii="Times New Roman" w:eastAsia="Calibri" w:hAnsi="Times New Roman" w:cs="Times New Roman"/>
            <w:bCs/>
            <w:color w:val="000000"/>
            <w:sz w:val="28"/>
            <w:szCs w:val="28"/>
          </w:rPr>
          <w:t>ч</w:t>
        </w:r>
      </w:hyperlink>
      <w:r>
        <w:rPr>
          <w:rFonts w:ascii="Times New Roman" w:eastAsia="Calibri" w:hAnsi="Times New Roman" w:cs="Times New Roman"/>
          <w:bCs/>
          <w:sz w:val="28"/>
          <w:szCs w:val="28"/>
        </w:rPr>
        <w:t>. 1 ст. 33 УК РА).</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Уголовная ответственность организатора, подстрекателя и пособника наступает по статье, предусматривающей наказание за совершенное преступление, со ссылкой на ст. 32 УК РА (ч. 3 ст. 33 УК РА).</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Юридическая оценка действий организатора, подстрекателя, пособника производна от квалификации действий исполнителя преступления при наличии у них всех единого умысла на совершение конкретного преступления и при совершении исполнителем именно этого преступления.</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В тех случаях, когда исполнителем преступления совершается преступление, которое не охватывалось умыслом организатора, подстрекателя, пособника последние не подлежат уголовной ответственности за эксцесс исполнителя (ст. 35 УК РА) и их действия следует квалифицировать за фактически совершенное ими преступление, исходя из направленности умысла.</w:t>
      </w:r>
    </w:p>
    <w:p w:rsidR="00F33CCF" w:rsidRDefault="00F33CCF" w:rsidP="00F33CCF">
      <w:pPr>
        <w:spacing w:after="0" w:line="240" w:lineRule="auto"/>
        <w:ind w:firstLine="709"/>
        <w:jc w:val="both"/>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Такой же подход предусмотрен уголовным законом и для юридической оценки содеянного организатором, подстрекателем, пособником в случае </w:t>
      </w:r>
      <w:proofErr w:type="spellStart"/>
      <w:r>
        <w:rPr>
          <w:rFonts w:ascii="Times New Roman" w:eastAsia="Calibri" w:hAnsi="Times New Roman" w:cs="Times New Roman"/>
          <w:bCs/>
          <w:sz w:val="28"/>
          <w:szCs w:val="28"/>
        </w:rPr>
        <w:t>недоведения</w:t>
      </w:r>
      <w:proofErr w:type="spellEnd"/>
      <w:r>
        <w:rPr>
          <w:rFonts w:ascii="Times New Roman" w:eastAsia="Calibri" w:hAnsi="Times New Roman" w:cs="Times New Roman"/>
          <w:bCs/>
          <w:sz w:val="28"/>
          <w:szCs w:val="28"/>
        </w:rPr>
        <w:t xml:space="preserve"> исполнителем преступления до конца по причинам, от него не зависящим (ч. 5 ст. 33 УК РА), их действия квалифицируются как приготовление к преступлению или покушение на преступление, исходя из содержания умысла.</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Условиями, исключающими ответственность иных соучастников за эксцесс, признаются: отсутствие предварительной договорённости о совершении преступления, которое было выполнено исполнителями; отсутствие со стороны иных соучастников конкретных действий, направленных на оказание помощи исполнителю или </w:t>
      </w:r>
      <w:r w:rsidRPr="00A41782">
        <w:rPr>
          <w:rFonts w:ascii="Times New Roman" w:hAnsi="Times New Roman" w:cs="Times New Roman"/>
          <w:sz w:val="28"/>
          <w:szCs w:val="28"/>
        </w:rPr>
        <w:t xml:space="preserve">соисполнителю в </w:t>
      </w:r>
      <w:proofErr w:type="spellStart"/>
      <w:r>
        <w:rPr>
          <w:rFonts w:ascii="Times New Roman" w:hAnsi="Times New Roman" w:cs="Times New Roman"/>
          <w:sz w:val="28"/>
          <w:szCs w:val="28"/>
        </w:rPr>
        <w:t>эксцессном</w:t>
      </w:r>
      <w:proofErr w:type="spellEnd"/>
      <w:r>
        <w:rPr>
          <w:rFonts w:ascii="Times New Roman" w:hAnsi="Times New Roman" w:cs="Times New Roman"/>
          <w:sz w:val="28"/>
          <w:szCs w:val="28"/>
        </w:rPr>
        <w:t xml:space="preserve"> преступлении; отсутствие осведомлённости о действиях исполнителя за рамками общего предварительного умысла.</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Когда эксцесс исполнителя имеет место при сложном соучастии, организатор, подстрекатель и пособник не отвечают за эксцесс, но будут нести ответственность за приготовление к преступлению. Если кто-либо из них, осознавая эксцесс исполнителя, присоединится к его действиям по исполнению объективной стороны незапланированного преступления, содеянное квалифицируется как преступление, совершенное группой лиц без предварительного сговора. Если кто-либо из них, осознавая эксцесс исполнителя, по завершении им преступления оказывает ему содействие в сокрытии следов, средств или орудий совершения преступления, приобретает предметы, добытые преступным путём, его действия подлежат оценке по правилам совокупности преступлений за приготовление к преступлению и за укрывательство тяжких или особо тяжких преступлений (ст. 318 УК РА).</w:t>
      </w:r>
    </w:p>
    <w:p w:rsidR="00F33CCF" w:rsidRDefault="00F33CCF" w:rsidP="00F33CCF">
      <w:pPr>
        <w:spacing w:after="0" w:line="240" w:lineRule="auto"/>
        <w:ind w:firstLine="709"/>
        <w:contextualSpacing/>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lastRenderedPageBreak/>
        <w:t>Когда эксцесс одного из соисполнителей имеет место в группе лиц по предварительному сговору, оценка ситуации зависит от поведения иных соучастников. Если другие члены группы осознают изменившиеся параметры предварительных общих договорённостей, субъективно принимают их и продолжают своё участие в преступлении, норма об эксцессе не применяется. Содеянное в таком случае представляет собой ситуацию «перерастания» одного преступления, совершаемого в соучастии, в другое преступление, совершенное в соучастии. Представляется, что при квалификации этого «другого» преступления необходимо учитывать признак «совершение преступления группой лиц».</w:t>
      </w:r>
    </w:p>
    <w:p w:rsidR="00F33CCF" w:rsidRDefault="00F33CCF" w:rsidP="00F33CC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 РА предполагает оценку деяния как разбоя лишь для тех соучастников, кто применил физическое или психическое насилие либо воспользовался им для хищения чужого имущества, т.е. осознавал факт насилия и факт посягательства не на один объект (собственность), а на два или более объекта уголовно-правовой охраны (собственность, жизнь, здоровье). Те же участники группы лиц по предварительному сговору, которые продолжили участие в изъятии либо удержании чужого имущества, не осознавая изменение способа хищения при эксцессе других исполнителей, должны нести ответственность исходя из тех признаков преступления, которые охватывались их умыслом.</w:t>
      </w:r>
    </w:p>
    <w:p w:rsidR="00F33CCF" w:rsidRDefault="00F33CCF" w:rsidP="00F33CCF">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умысел двух лиц был направлен на совершение грабежа, а один из участников применил насилие, опасное для жизни и здоровья потерпевшего, то его действия квалифицируются как разбой, а действия второго лица - как грабёж.</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eastAsia="Times New Roman" w:hAnsi="Times New Roman" w:cs="Times New Roman"/>
          <w:bCs/>
          <w:sz w:val="28"/>
          <w:szCs w:val="28"/>
        </w:rPr>
      </w:pPr>
      <w:r>
        <w:rPr>
          <w:rFonts w:ascii="Times New Roman" w:hAnsi="Times New Roman" w:cs="Times New Roman"/>
          <w:sz w:val="28"/>
          <w:szCs w:val="28"/>
        </w:rPr>
        <w:t xml:space="preserve">В случаях, когда участник преступного сообщества (преступной организации) не в связи с планами преступного сообщества (преступной организации) совершает преступление, которое не охватывалось умыслом других участников сообщества (организации), его действия как эксцесс исполнителя подлежат квалификации по соответствующей статье </w:t>
      </w:r>
      <w:hyperlink r:id="rId31" w:history="1">
        <w:r>
          <w:rPr>
            <w:rStyle w:val="a3"/>
            <w:rFonts w:ascii="Times New Roman" w:hAnsi="Times New Roman" w:cs="Times New Roman"/>
            <w:color w:val="000000"/>
            <w:sz w:val="28"/>
            <w:szCs w:val="28"/>
          </w:rPr>
          <w:t>УК</w:t>
        </w:r>
      </w:hyperlink>
      <w:r>
        <w:rPr>
          <w:rFonts w:ascii="Times New Roman" w:hAnsi="Times New Roman" w:cs="Times New Roman"/>
          <w:sz w:val="28"/>
          <w:szCs w:val="28"/>
        </w:rPr>
        <w:t xml:space="preserve"> РА без учёта признака «совершение преступления организованной группой или преступным сообществом» При отсутствии договорённости с другими участниками преступного сообщества (преступной организации) совершение участником этого сообщества (организации) действий, которые были направлены на обеспечение функциональной деятельности сообщества (организации), например убийства в целях сокрытия иного преступления, совершенного участником преступного сообщества (преступной организации), подлежит квалификации по соответствующей статье УК РА с учётом признака «совершение преступления организованной группой или преступным сообществом».</w:t>
      </w:r>
    </w:p>
    <w:p w:rsidR="00F33CCF" w:rsidRDefault="00F33CCF" w:rsidP="00F33CCF">
      <w:pPr>
        <w:spacing w:after="0" w:line="240" w:lineRule="auto"/>
        <w:ind w:firstLine="709"/>
        <w:jc w:val="both"/>
        <w:rPr>
          <w:rFonts w:ascii="Times New Roman" w:eastAsia="Times New Roman" w:hAnsi="Times New Roman" w:cs="Times New Roman"/>
          <w:bCs/>
          <w:sz w:val="28"/>
          <w:szCs w:val="28"/>
        </w:rPr>
      </w:pPr>
    </w:p>
    <w:p w:rsidR="00F33CCF" w:rsidRDefault="00F33CCF" w:rsidP="00F33CCF">
      <w:pPr>
        <w:numPr>
          <w:ilvl w:val="0"/>
          <w:numId w:val="1"/>
        </w:num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Возможен эксцесс исполнителя административного правонарушения. Например, в случае, если одно лицо в ходе совершения совместных хулиганских действий при отсутствии предварительного сговора с другими участниками применило оружие или предметы, используемые в </w:t>
      </w:r>
      <w:r>
        <w:rPr>
          <w:rFonts w:ascii="Times New Roman" w:hAnsi="Times New Roman" w:cs="Times New Roman"/>
          <w:sz w:val="28"/>
          <w:szCs w:val="28"/>
        </w:rPr>
        <w:lastRenderedPageBreak/>
        <w:t>качестве оружия, либо продолжило хулиганские действия по мотивам политической, идеологической, расовой, национальной или религиозной ненависти или вражды либо по мотивам ненависти или вражды в отношении какой-либо социальной группы, содеянное им при наличии к тому оснований подлежит квалификации по соответствующему пункту ст. 207 УК РА. Действия других участников, не связанных предварительным сговором и не содержащих признаки состава преступления, предусмотренного ст. 207 УК РА, при наличии к тому оснований могут быть квалифицированы как мелкое хулиганство по ст. 166 КоАП РА.</w:t>
      </w:r>
    </w:p>
    <w:p w:rsidR="00F33CCF" w:rsidRDefault="00F33CCF" w:rsidP="00F33CCF">
      <w:pPr>
        <w:spacing w:after="0" w:line="240" w:lineRule="auto"/>
        <w:ind w:firstLine="709"/>
        <w:jc w:val="both"/>
        <w:rPr>
          <w:sz w:val="28"/>
          <w:szCs w:val="28"/>
        </w:rPr>
      </w:pPr>
    </w:p>
    <w:p w:rsidR="00F33CCF" w:rsidRDefault="00F33CCF" w:rsidP="00F33CCF">
      <w:pPr>
        <w:spacing w:after="0" w:line="240" w:lineRule="auto"/>
        <w:ind w:firstLine="709"/>
        <w:jc w:val="both"/>
        <w:rPr>
          <w:sz w:val="28"/>
          <w:szCs w:val="28"/>
        </w:rPr>
      </w:pPr>
    </w:p>
    <w:p w:rsidR="00F33CCF" w:rsidRDefault="00F33CCF" w:rsidP="00F33CCF">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 xml:space="preserve">Председатель Верховного суда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p>
    <w:p w:rsidR="00F33CCF" w:rsidRDefault="00F33CCF" w:rsidP="00F33CCF">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Республики Абхазия</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С.Р. </w:t>
      </w:r>
      <w:proofErr w:type="spellStart"/>
      <w:r>
        <w:rPr>
          <w:rFonts w:ascii="Times New Roman" w:hAnsi="Times New Roman" w:cs="Times New Roman"/>
          <w:b/>
          <w:sz w:val="28"/>
          <w:szCs w:val="28"/>
        </w:rPr>
        <w:t>Бутба</w:t>
      </w:r>
      <w:proofErr w:type="spellEnd"/>
    </w:p>
    <w:p w:rsidR="00F33CCF" w:rsidRDefault="00F33CCF" w:rsidP="00F33CCF">
      <w:pPr>
        <w:autoSpaceDE w:val="0"/>
        <w:autoSpaceDN w:val="0"/>
        <w:adjustRightInd w:val="0"/>
        <w:spacing w:after="0" w:line="240" w:lineRule="auto"/>
        <w:ind w:firstLine="709"/>
        <w:rPr>
          <w:rFonts w:ascii="Times New Roman" w:hAnsi="Times New Roman" w:cs="Times New Roman"/>
          <w:b/>
          <w:sz w:val="28"/>
          <w:szCs w:val="28"/>
        </w:rPr>
      </w:pPr>
    </w:p>
    <w:p w:rsidR="00F33CCF" w:rsidRDefault="00F33CCF" w:rsidP="00F33CCF">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Секретарь Пленума,</w:t>
      </w:r>
    </w:p>
    <w:p w:rsidR="00F33CCF" w:rsidRDefault="00F33CCF" w:rsidP="00F33CCF">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Судья Верховного суда</w:t>
      </w:r>
    </w:p>
    <w:p w:rsidR="00F33CCF" w:rsidRDefault="00F33CCF" w:rsidP="00F33CCF">
      <w:pPr>
        <w:autoSpaceDE w:val="0"/>
        <w:autoSpaceDN w:val="0"/>
        <w:adjustRightInd w:val="0"/>
        <w:spacing w:after="0" w:line="240" w:lineRule="auto"/>
        <w:ind w:firstLine="709"/>
        <w:rPr>
          <w:rFonts w:ascii="Times New Roman" w:hAnsi="Times New Roman" w:cs="Times New Roman"/>
          <w:b/>
          <w:sz w:val="28"/>
          <w:szCs w:val="28"/>
        </w:rPr>
      </w:pPr>
      <w:r>
        <w:rPr>
          <w:rFonts w:ascii="Times New Roman" w:hAnsi="Times New Roman" w:cs="Times New Roman"/>
          <w:b/>
          <w:sz w:val="28"/>
          <w:szCs w:val="28"/>
        </w:rPr>
        <w:t>Республики Абхазия</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О.В. </w:t>
      </w:r>
      <w:proofErr w:type="spellStart"/>
      <w:r>
        <w:rPr>
          <w:rFonts w:ascii="Times New Roman" w:hAnsi="Times New Roman" w:cs="Times New Roman"/>
          <w:b/>
          <w:sz w:val="28"/>
          <w:szCs w:val="28"/>
        </w:rPr>
        <w:t>Пилия</w:t>
      </w:r>
      <w:proofErr w:type="spellEnd"/>
    </w:p>
    <w:p w:rsidR="00255BDE" w:rsidRPr="00F33CCF" w:rsidRDefault="00255BDE">
      <w:pPr>
        <w:rPr>
          <w:rFonts w:ascii="Times New Roman" w:hAnsi="Times New Roman" w:cs="Times New Roman"/>
          <w:sz w:val="28"/>
          <w:szCs w:val="28"/>
        </w:rPr>
      </w:pPr>
      <w:bookmarkStart w:id="0" w:name="_GoBack"/>
      <w:bookmarkEnd w:id="0"/>
    </w:p>
    <w:sectPr w:rsidR="00255BDE" w:rsidRPr="00F33C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498D90C"/>
    <w:multiLevelType w:val="singleLevel"/>
    <w:tmpl w:val="F498D90C"/>
    <w:lvl w:ilvl="0">
      <w:start w:val="1"/>
      <w:numFmt w:val="decimal"/>
      <w:suff w:val="space"/>
      <w:lvlText w:val="%1."/>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860"/>
    <w:rsid w:val="000148CD"/>
    <w:rsid w:val="00071AC6"/>
    <w:rsid w:val="00255BDE"/>
    <w:rsid w:val="00A26860"/>
    <w:rsid w:val="00F33C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0CE579-B649-4E71-9B32-43A06CE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3CCF"/>
    <w:pPr>
      <w:spacing w:line="256" w:lineRule="auto"/>
    </w:pPr>
    <w:rPr>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qFormat/>
    <w:rsid w:val="00F33CCF"/>
    <w:rPr>
      <w:u w:val="single"/>
    </w:rPr>
  </w:style>
  <w:style w:type="paragraph" w:styleId="a4">
    <w:name w:val="List Paragraph"/>
    <w:basedOn w:val="a"/>
    <w:uiPriority w:val="34"/>
    <w:qFormat/>
    <w:rsid w:val="00F33C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1FDF937CB3C4E031AF1A1B9251DCA3BECF8AF25294047A7BDF2B160834E8D4F1368BF5B526CC3BB0E0859F12iAoEI" TargetMode="External"/><Relationship Id="rId13" Type="http://schemas.openxmlformats.org/officeDocument/2006/relationships/hyperlink" Target="consultantplus://offline/ref=811FDF937CB3C4E031AF1A1B9251DCA3BECF8AF25294047A7BDF2B160834E8D4E336D3F9B727D23EB7F5D3CE54F89C43FC992EBA3346F833iBo0I" TargetMode="External"/><Relationship Id="rId18" Type="http://schemas.openxmlformats.org/officeDocument/2006/relationships/hyperlink" Target="consultantplus://offline/ref=811FDF937CB3C4E031AF1A1B9251DCA3BECF8AF25294047A7BDF2B160834E8D4E336D3F9B725D339B1F5D3CE54F89C43FC992EBA3346F833iBo0I" TargetMode="External"/><Relationship Id="rId26" Type="http://schemas.openxmlformats.org/officeDocument/2006/relationships/hyperlink" Target="consultantplus://offline/ref=811FDF937CB3C4E031AF1A1B9251DCA3BECF8AF25294047A7BDF2B160834E8D4F1368BF5B526CC3BB0E0859F12iAoEI" TargetMode="External"/><Relationship Id="rId3" Type="http://schemas.openxmlformats.org/officeDocument/2006/relationships/settings" Target="settings.xml"/><Relationship Id="rId21" Type="http://schemas.openxmlformats.org/officeDocument/2006/relationships/hyperlink" Target="consultantplus://offline/ref=811FDF937CB3C4E031AF1A1B9251DCA3BECF8AF25294047A7BDF2B160834E8D4E336D3F9B725D739B0F5D3CE54F89C43FC992EBA3346F833iBo0I" TargetMode="External"/><Relationship Id="rId7" Type="http://schemas.openxmlformats.org/officeDocument/2006/relationships/hyperlink" Target="consultantplus://offline/ref=BBFCB55BB995ED9B6948D766D5CA1224E89977BD3A52E158A9E1A22D9E44E46941BD5522DE141DE594C61FCD8718C4AF3F2D224071D65ED9AC8D57o5B5J" TargetMode="External"/><Relationship Id="rId12" Type="http://schemas.openxmlformats.org/officeDocument/2006/relationships/hyperlink" Target="consultantplus://offline/ref=811FDF937CB3C4E031AF1A1B9251DCA3BECF8AF25294047A7BDF2B160834E8D4F1368BF5B526CC3BB0E0859F12iAoEI" TargetMode="External"/><Relationship Id="rId17" Type="http://schemas.openxmlformats.org/officeDocument/2006/relationships/hyperlink" Target="consultantplus://offline/ref=811FDF937CB3C4E031AF1A1B9251DCA3BECF8AF25294047A7BDF2B160834E8D4E336D3F9B725D739B0F5D3CE54F89C43FC992EBA3346F833iBo0I" TargetMode="External"/><Relationship Id="rId25" Type="http://schemas.openxmlformats.org/officeDocument/2006/relationships/hyperlink" Target="consultantplus://offline/ref=811FDF937CB3C4E031AF1A1B9251DCA3BECF8AF25294047A7BDF2B160834E8D4E336D3F9B720D96EE0BAD29212AE8F40FE992DBB2Fi4o7I"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811FDF937CB3C4E031AF1A1B9251DCA3BECF8AF25294047A7BDF2B160834E8D4E336D3F9B725D739B0F5D3CE54F89C43FC992EBA3346F833iBo0I" TargetMode="External"/><Relationship Id="rId20" Type="http://schemas.openxmlformats.org/officeDocument/2006/relationships/hyperlink" Target="consultantplus://offline/ref=811FDF937CB3C4E031AF1A1B9251DCA3BECF8AF25294047A7BDF2B160834E8D4E336D3F9B725D739B0F5D3CE54F89C43FC992EBA3346F833iBo0I" TargetMode="External"/><Relationship Id="rId29" Type="http://schemas.openxmlformats.org/officeDocument/2006/relationships/hyperlink" Target="https://login.consultant.ru/link/?req=doc&amp;base=LAW&amp;n=123339&amp;dst=100021" TargetMode="External"/><Relationship Id="rId1" Type="http://schemas.openxmlformats.org/officeDocument/2006/relationships/numbering" Target="numbering.xml"/><Relationship Id="rId6" Type="http://schemas.openxmlformats.org/officeDocument/2006/relationships/hyperlink" Target="consultantplus://offline/ref=BBFCB55BB995ED9B6948D766D5CA1224E89977BD3C50EA5CAABCA825C748E66E4EE2422597181CE597C01DC3D81DD1BE672124596FD442C5AE8Fo5B3J" TargetMode="External"/><Relationship Id="rId11" Type="http://schemas.openxmlformats.org/officeDocument/2006/relationships/hyperlink" Target="consultantplus://offline/ref=811FDF937CB3C4E031AF1A1B9251DCA3BECF8AF25294047A7BDF2B160834E8D4E336D3FAB627D131E5AFC3CA1DAF925FFE8631B92D46iFoBI" TargetMode="External"/><Relationship Id="rId24" Type="http://schemas.openxmlformats.org/officeDocument/2006/relationships/hyperlink" Target="consultantplus://offline/ref=811FDF937CB3C4E031AF1A1B9251DCA3BECF8AF25294047A7BDF2B160834E8D4E336D3F9B725D33EB4F5D3CE54F89C43FC992EBA3346F833iBo0I"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consultantplus://offline/ref=811FDF937CB3C4E031AF1A1B9251DCA3BECF8AF25294047A7BDF2B160834E8D4E336D3F9B725D739B0F5D3CE54F89C43FC992EBA3346F833iBo0I" TargetMode="External"/><Relationship Id="rId23" Type="http://schemas.openxmlformats.org/officeDocument/2006/relationships/hyperlink" Target="consultantplus://offline/ref=811FDF937CB3C4E031AF1A1B9251DCA3BECF8AF25294047A7BDF2B160834E8D4E336D3F9B725D739B0F5D3CE54F89C43FC992EBA3346F833iBo0I" TargetMode="External"/><Relationship Id="rId28" Type="http://schemas.openxmlformats.org/officeDocument/2006/relationships/hyperlink" Target="https://login.consultant.ru/link/?req=doc&amp;base=LAW&amp;n=508519&amp;dst=100531" TargetMode="External"/><Relationship Id="rId10" Type="http://schemas.openxmlformats.org/officeDocument/2006/relationships/hyperlink" Target="consultantplus://offline/ref=811FDF937CB3C4E031AF1A1B9251DCA3BECF8AF25294047A7BDF2B160834E8D4E336D3F9B725D739B0F5D3CE54F89C43FC992EBA3346F833iBo0I" TargetMode="External"/><Relationship Id="rId19" Type="http://schemas.openxmlformats.org/officeDocument/2006/relationships/hyperlink" Target="consultantplus://offline/ref=811FDF937CB3C4E031AF1A1B9251DCA3BECF8AF25294047A7BDF2B160834E8D4E336D3F9B725D739B0F5D3CE54F89C43FC992EBA3346F833iBo0I" TargetMode="External"/><Relationship Id="rId31" Type="http://schemas.openxmlformats.org/officeDocument/2006/relationships/hyperlink" Target="consultantplus://offline/ref=811FDF937CB3C4E031AF1A1B9251DCA3BECF8AF25294047A7BDF2B160834E8D4F1368BF5B526CC3BB0E0859F12iAoEI" TargetMode="External"/><Relationship Id="rId4" Type="http://schemas.openxmlformats.org/officeDocument/2006/relationships/webSettings" Target="webSettings.xml"/><Relationship Id="rId9" Type="http://schemas.openxmlformats.org/officeDocument/2006/relationships/hyperlink" Target="consultantplus://offline/ref=811FDF937CB3C4E031AF1A1B9251DCA3BECF8AF25294047A7BDF2B160834E8D4F1368BF5B526CC3BB0E0859F12iAoEI" TargetMode="External"/><Relationship Id="rId14" Type="http://schemas.openxmlformats.org/officeDocument/2006/relationships/hyperlink" Target="consultantplus://offline/ref=811FDF937CB3C4E031AF1A1B9251DCA3BECF8AF25294047A7BDF2B160834E8D4E336D3F9B725D739B0F5D3CE54F89C43FC992EBA3346F833iBo0I" TargetMode="External"/><Relationship Id="rId22" Type="http://schemas.openxmlformats.org/officeDocument/2006/relationships/hyperlink" Target="consultantplus://offline/ref=811FDF937CB3C4E031AF1A1B9251DCA3BECF8AF25294047A7BDF2B160834E8D4E336D3F9B725D739B0F5D3CE54F89C43FC992EBA3346F833iBo0I" TargetMode="External"/><Relationship Id="rId27" Type="http://schemas.openxmlformats.org/officeDocument/2006/relationships/hyperlink" Target="consultantplus://offline/ref=811FDF937CB3C4E031AF1A1B9251DCA3BECF8AF25294047A7BDF2B160834E8D4F1368BF5B526CC3BB0E0859F12iAoEI" TargetMode="External"/><Relationship Id="rId30" Type="http://schemas.openxmlformats.org/officeDocument/2006/relationships/hyperlink" Target="https://login.consultant.ru/link/?req=doc&amp;base=LAW&amp;n=123339&amp;dst=1001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8684</Words>
  <Characters>49505</Characters>
  <Application>Microsoft Office Word</Application>
  <DocSecurity>0</DocSecurity>
  <Lines>412</Lines>
  <Paragraphs>116</Paragraphs>
  <ScaleCrop>false</ScaleCrop>
  <Company/>
  <LinksUpToDate>false</LinksUpToDate>
  <CharactersWithSpaces>58073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CushbaOL</dc:creator>
  <cp:keywords/>
  <dc:description/>
  <cp:lastModifiedBy>CushbaOL</cp:lastModifiedBy>
  <cp:revision>2</cp:revision>
  <dcterms:created xsi:type="dcterms:W3CDTF">2026-10-23T15:10:00Z</dcterms:created>
  <dcterms:modified xsi:type="dcterms:W3CDTF">2026-10-23T15:11:00Z</dcterms:modified>
</cp:coreProperties>
</file>